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572" w:type="dxa"/>
        <w:tblLook w:val="04A0" w:firstRow="1" w:lastRow="0" w:firstColumn="1" w:lastColumn="0" w:noHBand="0" w:noVBand="1"/>
      </w:tblPr>
      <w:tblGrid>
        <w:gridCol w:w="6520"/>
        <w:gridCol w:w="3970"/>
      </w:tblGrid>
      <w:tr w:rsidR="00CD43BC" w:rsidTr="000E4C37">
        <w:tc>
          <w:tcPr>
            <w:tcW w:w="3950" w:type="dxa"/>
            <w:tcBorders>
              <w:top w:val="nil"/>
              <w:left w:val="nil"/>
              <w:bottom w:val="nil"/>
              <w:right w:val="single" w:sz="12" w:space="0" w:color="808080"/>
            </w:tcBorders>
          </w:tcPr>
          <w:p w:rsidR="00CD43BC" w:rsidRDefault="00CD43BC" w:rsidP="000E4C37">
            <w:pPr>
              <w:pStyle w:val="Intestazione"/>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PEC</w:t>
            </w:r>
          </w:p>
        </w:tc>
        <w:tc>
          <w:tcPr>
            <w:tcW w:w="2405" w:type="dxa"/>
            <w:tcBorders>
              <w:top w:val="nil"/>
              <w:left w:val="single" w:sz="12" w:space="0" w:color="808080"/>
              <w:bottom w:val="nil"/>
              <w:right w:val="nil"/>
            </w:tcBorders>
            <w:hideMark/>
          </w:tcPr>
          <w:p w:rsidR="00CD43BC" w:rsidRPr="00CD43BC" w:rsidRDefault="00CD43BC" w:rsidP="000E4C37">
            <w:pPr>
              <w:pStyle w:val="Testonormale"/>
              <w:ind w:right="-108"/>
              <w:rPr>
                <w:rFonts w:ascii="Times New Roman" w:eastAsia="Arial Unicode MS" w:hAnsi="Times New Roman" w:cs="Times New Roman"/>
                <w:bCs/>
                <w:spacing w:val="20"/>
                <w:sz w:val="24"/>
                <w:szCs w:val="24"/>
                <w:lang w:eastAsia="en-US"/>
              </w:rPr>
            </w:pPr>
            <w:r w:rsidRPr="00CD43BC">
              <w:rPr>
                <w:rFonts w:ascii="Times New Roman" w:eastAsia="Arial Unicode MS" w:hAnsi="Times New Roman" w:cs="Times New Roman"/>
                <w:bCs/>
                <w:spacing w:val="20"/>
                <w:sz w:val="24"/>
                <w:szCs w:val="24"/>
                <w:lang w:eastAsia="en-US"/>
              </w:rPr>
              <w:t xml:space="preserve">Pandino, lì </w:t>
            </w:r>
            <w:bookmarkStart w:id="0" w:name="_GoBack"/>
            <w:bookmarkEnd w:id="0"/>
          </w:p>
        </w:tc>
      </w:tr>
      <w:tr w:rsidR="00CD43BC" w:rsidTr="000E4C37">
        <w:tc>
          <w:tcPr>
            <w:tcW w:w="3950" w:type="dxa"/>
            <w:tcBorders>
              <w:top w:val="nil"/>
              <w:left w:val="nil"/>
              <w:bottom w:val="nil"/>
              <w:right w:val="single" w:sz="12" w:space="0" w:color="808080"/>
            </w:tcBorders>
          </w:tcPr>
          <w:p w:rsidR="00CD43BC" w:rsidRDefault="00CD43BC" w:rsidP="000E4C37">
            <w:pPr>
              <w:pStyle w:val="Intestazione"/>
              <w:rPr>
                <w:rFonts w:ascii="Times New Roman" w:eastAsia="Times New Roman" w:hAnsi="Times New Roman" w:cs="Times New Roman"/>
                <w:sz w:val="24"/>
                <w:szCs w:val="24"/>
                <w:lang w:eastAsia="it-IT"/>
              </w:rPr>
            </w:pPr>
          </w:p>
        </w:tc>
        <w:tc>
          <w:tcPr>
            <w:tcW w:w="2405" w:type="dxa"/>
            <w:tcBorders>
              <w:top w:val="nil"/>
              <w:left w:val="single" w:sz="12" w:space="0" w:color="808080"/>
              <w:bottom w:val="nil"/>
              <w:right w:val="nil"/>
            </w:tcBorders>
          </w:tcPr>
          <w:p w:rsidR="00CD43BC" w:rsidRDefault="00CD43BC" w:rsidP="000E4C37">
            <w:pPr>
              <w:pStyle w:val="Testonormale"/>
              <w:ind w:right="-108"/>
              <w:rPr>
                <w:rFonts w:ascii="Cambria" w:eastAsia="Arial Unicode MS" w:hAnsi="Cambria" w:cs="Times New Roman"/>
                <w:b/>
                <w:bCs/>
                <w:spacing w:val="20"/>
                <w:sz w:val="24"/>
                <w:szCs w:val="24"/>
                <w:lang w:eastAsia="en-US"/>
              </w:rPr>
            </w:pPr>
          </w:p>
        </w:tc>
      </w:tr>
    </w:tbl>
    <w:p w:rsidR="00192B9E" w:rsidRDefault="00192B9E" w:rsidP="00192B9E">
      <w:pPr>
        <w:spacing w:line="276" w:lineRule="auto"/>
        <w:ind w:left="284" w:right="401"/>
        <w:jc w:val="both"/>
        <w:rPr>
          <w:b/>
          <w:sz w:val="24"/>
          <w:szCs w:val="24"/>
          <w:lang w:val="it"/>
        </w:rPr>
      </w:pPr>
    </w:p>
    <w:p w:rsidR="00192B9E" w:rsidRDefault="00192B9E" w:rsidP="00192B9E">
      <w:pPr>
        <w:pBdr>
          <w:top w:val="single" w:sz="4" w:space="1" w:color="auto"/>
          <w:left w:val="single" w:sz="4" w:space="4" w:color="auto"/>
          <w:bottom w:val="single" w:sz="4" w:space="1" w:color="auto"/>
          <w:right w:val="single" w:sz="4" w:space="4" w:color="auto"/>
        </w:pBdr>
        <w:spacing w:line="276" w:lineRule="auto"/>
        <w:ind w:left="4820" w:right="401" w:firstLine="283"/>
        <w:jc w:val="both"/>
        <w:rPr>
          <w:b/>
          <w:sz w:val="24"/>
          <w:szCs w:val="24"/>
          <w:lang w:val="it"/>
        </w:rPr>
      </w:pPr>
    </w:p>
    <w:p w:rsidR="00192B9E" w:rsidRDefault="00192B9E" w:rsidP="00192B9E">
      <w:pPr>
        <w:pBdr>
          <w:top w:val="single" w:sz="4" w:space="1" w:color="auto"/>
          <w:left w:val="single" w:sz="4" w:space="4" w:color="auto"/>
          <w:bottom w:val="single" w:sz="4" w:space="1" w:color="auto"/>
          <w:right w:val="single" w:sz="4" w:space="4" w:color="auto"/>
        </w:pBdr>
        <w:spacing w:line="276" w:lineRule="auto"/>
        <w:ind w:left="4820" w:right="401" w:firstLine="283"/>
        <w:jc w:val="both"/>
        <w:rPr>
          <w:b/>
          <w:sz w:val="24"/>
          <w:szCs w:val="24"/>
          <w:lang w:val="it"/>
        </w:rPr>
      </w:pPr>
      <w:r>
        <w:rPr>
          <w:b/>
          <w:sz w:val="24"/>
          <w:szCs w:val="24"/>
          <w:lang w:val="it"/>
        </w:rPr>
        <w:t xml:space="preserve">Spett.le CONSORZIO.IT S.p.A. </w:t>
      </w:r>
    </w:p>
    <w:p w:rsidR="00192B9E" w:rsidRDefault="00192B9E" w:rsidP="00192B9E">
      <w:pPr>
        <w:pBdr>
          <w:top w:val="single" w:sz="4" w:space="1" w:color="auto"/>
          <w:left w:val="single" w:sz="4" w:space="4" w:color="auto"/>
          <w:bottom w:val="single" w:sz="4" w:space="1" w:color="auto"/>
          <w:right w:val="single" w:sz="4" w:space="4" w:color="auto"/>
        </w:pBdr>
        <w:spacing w:line="276" w:lineRule="auto"/>
        <w:ind w:left="4820" w:right="401" w:firstLine="283"/>
        <w:jc w:val="both"/>
        <w:rPr>
          <w:b/>
          <w:sz w:val="24"/>
          <w:szCs w:val="24"/>
          <w:lang w:val="it"/>
        </w:rPr>
      </w:pPr>
      <w:r>
        <w:rPr>
          <w:b/>
          <w:sz w:val="24"/>
          <w:szCs w:val="24"/>
          <w:lang w:val="it"/>
        </w:rPr>
        <w:t>26013 CREMA (CR)</w:t>
      </w:r>
    </w:p>
    <w:p w:rsidR="00192B9E" w:rsidRPr="00192B9E" w:rsidRDefault="00192B9E" w:rsidP="00192B9E">
      <w:pPr>
        <w:pBdr>
          <w:top w:val="single" w:sz="4" w:space="1" w:color="auto"/>
          <w:left w:val="single" w:sz="4" w:space="4" w:color="auto"/>
          <w:bottom w:val="single" w:sz="4" w:space="1" w:color="auto"/>
          <w:right w:val="single" w:sz="4" w:space="4" w:color="auto"/>
        </w:pBdr>
        <w:spacing w:line="276" w:lineRule="auto"/>
        <w:ind w:left="4820" w:right="401" w:firstLine="283"/>
        <w:jc w:val="both"/>
        <w:rPr>
          <w:b/>
          <w:sz w:val="24"/>
          <w:szCs w:val="24"/>
          <w:lang w:val="it"/>
        </w:rPr>
      </w:pPr>
    </w:p>
    <w:p w:rsidR="00192B9E" w:rsidRPr="00192B9E" w:rsidRDefault="00192B9E" w:rsidP="00192B9E">
      <w:pPr>
        <w:spacing w:line="276" w:lineRule="auto"/>
        <w:ind w:left="284" w:right="401"/>
        <w:jc w:val="both"/>
        <w:rPr>
          <w:b/>
          <w:sz w:val="24"/>
          <w:szCs w:val="24"/>
          <w:lang w:val="it"/>
        </w:rPr>
      </w:pPr>
    </w:p>
    <w:p w:rsidR="00192B9E" w:rsidRDefault="00192B9E" w:rsidP="00192B9E">
      <w:pPr>
        <w:spacing w:line="276" w:lineRule="auto"/>
        <w:ind w:left="284" w:right="401"/>
        <w:jc w:val="both"/>
        <w:rPr>
          <w:b/>
          <w:sz w:val="24"/>
          <w:szCs w:val="24"/>
          <w:lang w:val="it"/>
        </w:rPr>
      </w:pPr>
    </w:p>
    <w:p w:rsidR="008F6858" w:rsidRPr="008F6858" w:rsidRDefault="008F6858" w:rsidP="00192B9E">
      <w:pPr>
        <w:spacing w:line="276" w:lineRule="auto"/>
        <w:ind w:left="284" w:right="401"/>
        <w:jc w:val="both"/>
        <w:rPr>
          <w:i/>
          <w:sz w:val="24"/>
          <w:szCs w:val="24"/>
          <w:lang w:val="it"/>
        </w:rPr>
      </w:pPr>
      <w:r w:rsidRPr="008F6858">
        <w:rPr>
          <w:b/>
          <w:sz w:val="24"/>
          <w:szCs w:val="24"/>
          <w:lang w:val="it"/>
        </w:rPr>
        <w:t xml:space="preserve">OGGETTO: Ordine per l’attivazione di servizi di consulenza e supporto specialistico per la realizzazione e gestione dei progetti finanziati nell’ambito della Missione 1, Componente 1, “DIGITALIZZAZIONE, INNOVAZIONE E SICUREZZA NELLA PA” del Piano Nazionale di Ripresa e Resilienza (“PNRR”), Avviso 1.2 Abilitazione al </w:t>
      </w:r>
      <w:proofErr w:type="spellStart"/>
      <w:r w:rsidR="00CD43BC">
        <w:rPr>
          <w:b/>
          <w:sz w:val="24"/>
          <w:szCs w:val="24"/>
          <w:lang w:val="it"/>
        </w:rPr>
        <w:t>C</w:t>
      </w:r>
      <w:r w:rsidRPr="008F6858">
        <w:rPr>
          <w:b/>
          <w:sz w:val="24"/>
          <w:szCs w:val="24"/>
          <w:lang w:val="it"/>
        </w:rPr>
        <w:t>loud</w:t>
      </w:r>
      <w:proofErr w:type="spellEnd"/>
      <w:r w:rsidRPr="008F6858">
        <w:rPr>
          <w:b/>
          <w:sz w:val="24"/>
          <w:szCs w:val="24"/>
          <w:lang w:val="it"/>
        </w:rPr>
        <w:t xml:space="preserve"> - Comuni - Aprile </w:t>
      </w:r>
      <w:proofErr w:type="gramStart"/>
      <w:r w:rsidRPr="008F6858">
        <w:rPr>
          <w:b/>
          <w:sz w:val="24"/>
          <w:szCs w:val="24"/>
          <w:lang w:val="it"/>
        </w:rPr>
        <w:t>2022.-</w:t>
      </w:r>
      <w:proofErr w:type="gramEnd"/>
      <w:r w:rsidRPr="008F6858">
        <w:rPr>
          <w:b/>
          <w:sz w:val="24"/>
          <w:szCs w:val="24"/>
          <w:lang w:val="it"/>
        </w:rPr>
        <w:t xml:space="preserve"> CUP</w:t>
      </w:r>
      <w:r w:rsidRPr="008F6858">
        <w:rPr>
          <w:b/>
          <w:i/>
          <w:sz w:val="24"/>
          <w:szCs w:val="24"/>
          <w:lang w:val="it"/>
        </w:rPr>
        <w:t xml:space="preserve"> </w:t>
      </w:r>
      <w:r w:rsidR="00192B9E" w:rsidRPr="00192B9E">
        <w:rPr>
          <w:b/>
          <w:i/>
          <w:sz w:val="24"/>
          <w:szCs w:val="24"/>
          <w:lang w:val="it"/>
        </w:rPr>
        <w:t>G51C22000310006</w:t>
      </w:r>
      <w:r w:rsidR="00192B9E">
        <w:rPr>
          <w:b/>
          <w:i/>
          <w:sz w:val="24"/>
          <w:szCs w:val="24"/>
          <w:lang w:val="it"/>
        </w:rPr>
        <w:t>.</w:t>
      </w:r>
    </w:p>
    <w:p w:rsidR="008F6858" w:rsidRDefault="008F6858" w:rsidP="00192B9E">
      <w:pPr>
        <w:spacing w:line="276" w:lineRule="auto"/>
        <w:ind w:left="284" w:right="401"/>
        <w:jc w:val="both"/>
        <w:rPr>
          <w:sz w:val="24"/>
          <w:szCs w:val="24"/>
          <w:lang w:val="it"/>
        </w:rPr>
      </w:pPr>
    </w:p>
    <w:p w:rsidR="00192B9E" w:rsidRDefault="00192B9E" w:rsidP="00192B9E">
      <w:pPr>
        <w:spacing w:line="276" w:lineRule="auto"/>
        <w:ind w:left="284" w:right="401"/>
        <w:jc w:val="both"/>
        <w:rPr>
          <w:sz w:val="24"/>
          <w:szCs w:val="24"/>
          <w:lang w:val="it"/>
        </w:rPr>
      </w:pPr>
    </w:p>
    <w:p w:rsidR="008F6858" w:rsidRPr="008F6858" w:rsidRDefault="008F6858" w:rsidP="00192B9E">
      <w:pPr>
        <w:spacing w:line="276" w:lineRule="auto"/>
        <w:ind w:left="284" w:right="401" w:firstLine="425"/>
        <w:jc w:val="both"/>
        <w:rPr>
          <w:sz w:val="24"/>
          <w:szCs w:val="24"/>
          <w:lang w:val="it"/>
        </w:rPr>
      </w:pPr>
      <w:r w:rsidRPr="008F6858">
        <w:rPr>
          <w:sz w:val="24"/>
          <w:szCs w:val="24"/>
          <w:lang w:val="it"/>
        </w:rPr>
        <w:t>Il presente Ordine ha ad oggetto l’attivazione dei servizi in attuazione e ai sensi dell’</w:t>
      </w:r>
      <w:r w:rsidRPr="008F6858">
        <w:rPr>
          <w:b/>
          <w:sz w:val="24"/>
          <w:szCs w:val="24"/>
          <w:lang w:val="it"/>
        </w:rPr>
        <w:t>Accordo quadro per la fornitura di servizi di consulenza e supporto specialistico per la realizzazione e gestione dei progetti finanziati nell’ambito della Missione 1, Componente 1, “DIGITALIZZAZIONE, INNOVAZIONE E SICUREZZA NELLA PA” del Piano Nazionale di Ripresa e Resilienza (“PNRR”)</w:t>
      </w:r>
      <w:r w:rsidRPr="008F6858">
        <w:rPr>
          <w:sz w:val="24"/>
          <w:szCs w:val="24"/>
          <w:lang w:val="it"/>
        </w:rPr>
        <w:t xml:space="preserve">, sottoscritto tra il Comune di Pandino e codesta Società </w:t>
      </w:r>
      <w:r w:rsidRPr="008F6858">
        <w:rPr>
          <w:i/>
          <w:sz w:val="24"/>
          <w:szCs w:val="24"/>
          <w:lang w:val="it"/>
        </w:rPr>
        <w:t xml:space="preserve">in </w:t>
      </w:r>
      <w:proofErr w:type="spellStart"/>
      <w:r w:rsidRPr="008F6858">
        <w:rPr>
          <w:i/>
          <w:sz w:val="24"/>
          <w:szCs w:val="24"/>
          <w:lang w:val="it"/>
        </w:rPr>
        <w:t>house</w:t>
      </w:r>
      <w:proofErr w:type="spellEnd"/>
      <w:r w:rsidRPr="008F6858">
        <w:rPr>
          <w:sz w:val="24"/>
          <w:szCs w:val="24"/>
          <w:lang w:val="it"/>
        </w:rPr>
        <w:t>.</w:t>
      </w:r>
    </w:p>
    <w:p w:rsidR="008F6858" w:rsidRDefault="008F6858" w:rsidP="00192B9E">
      <w:pPr>
        <w:spacing w:line="276" w:lineRule="auto"/>
        <w:ind w:left="284" w:right="401"/>
        <w:jc w:val="both"/>
        <w:rPr>
          <w:sz w:val="24"/>
          <w:szCs w:val="24"/>
          <w:lang w:val="it"/>
        </w:rPr>
      </w:pPr>
      <w:r w:rsidRPr="008F6858">
        <w:rPr>
          <w:sz w:val="24"/>
          <w:szCs w:val="24"/>
          <w:lang w:val="it"/>
        </w:rPr>
        <w:t xml:space="preserve">In particolare, è interesse dell’Ente realizzare le attività progettuali previste dall’Avviso Investimento 1.2. “Abilitazione al </w:t>
      </w:r>
      <w:proofErr w:type="spellStart"/>
      <w:r w:rsidR="00192B9E">
        <w:rPr>
          <w:sz w:val="24"/>
          <w:szCs w:val="24"/>
          <w:lang w:val="it"/>
        </w:rPr>
        <w:t>C</w:t>
      </w:r>
      <w:r w:rsidRPr="008F6858">
        <w:rPr>
          <w:sz w:val="24"/>
          <w:szCs w:val="24"/>
          <w:lang w:val="it"/>
        </w:rPr>
        <w:t>loud</w:t>
      </w:r>
      <w:proofErr w:type="spellEnd"/>
      <w:r w:rsidRPr="008F6858">
        <w:rPr>
          <w:sz w:val="24"/>
          <w:szCs w:val="24"/>
          <w:lang w:val="it"/>
        </w:rPr>
        <w:t xml:space="preserve"> per le PA locali” destinato ai Comuni, pubblicato sulla Piattaforma PA Digitale 2026, finanziate dall'Unione europea - </w:t>
      </w:r>
      <w:proofErr w:type="spellStart"/>
      <w:r w:rsidRPr="008F6858">
        <w:rPr>
          <w:sz w:val="24"/>
          <w:szCs w:val="24"/>
          <w:lang w:val="it"/>
        </w:rPr>
        <w:t>Next</w:t>
      </w:r>
      <w:proofErr w:type="spellEnd"/>
      <w:r w:rsidRPr="008F6858">
        <w:rPr>
          <w:sz w:val="24"/>
          <w:szCs w:val="24"/>
          <w:lang w:val="it"/>
        </w:rPr>
        <w:t xml:space="preserve"> Generation UE.</w:t>
      </w:r>
    </w:p>
    <w:p w:rsidR="00CD43BC" w:rsidRPr="008F6858" w:rsidRDefault="00CD43BC" w:rsidP="00192B9E">
      <w:pPr>
        <w:spacing w:line="276" w:lineRule="auto"/>
        <w:ind w:left="284" w:right="401"/>
        <w:jc w:val="both"/>
        <w:rPr>
          <w:sz w:val="24"/>
          <w:szCs w:val="24"/>
          <w:lang w:val="it"/>
        </w:rPr>
      </w:pPr>
    </w:p>
    <w:p w:rsidR="008F6858" w:rsidRDefault="008F6858" w:rsidP="00CD43BC">
      <w:pPr>
        <w:spacing w:line="276" w:lineRule="auto"/>
        <w:ind w:left="284" w:right="401" w:firstLine="424"/>
        <w:jc w:val="both"/>
        <w:rPr>
          <w:sz w:val="24"/>
          <w:szCs w:val="24"/>
          <w:lang w:val="it"/>
        </w:rPr>
      </w:pPr>
      <w:r w:rsidRPr="008F6858">
        <w:rPr>
          <w:sz w:val="24"/>
          <w:szCs w:val="24"/>
          <w:lang w:val="it"/>
        </w:rPr>
        <w:t xml:space="preserve">Con decreto di finanziamento n. </w:t>
      </w:r>
      <w:r w:rsidR="00192B9E">
        <w:rPr>
          <w:sz w:val="24"/>
          <w:szCs w:val="24"/>
          <w:lang w:val="it"/>
        </w:rPr>
        <w:t xml:space="preserve">28 – 2/2022 – PNRR </w:t>
      </w:r>
      <w:r w:rsidRPr="008F6858">
        <w:rPr>
          <w:sz w:val="24"/>
          <w:szCs w:val="24"/>
          <w:lang w:val="it"/>
        </w:rPr>
        <w:t xml:space="preserve">del </w:t>
      </w:r>
      <w:r w:rsidR="00192B9E">
        <w:rPr>
          <w:sz w:val="24"/>
          <w:szCs w:val="24"/>
          <w:lang w:val="it"/>
        </w:rPr>
        <w:t>05/09/2022,</w:t>
      </w:r>
      <w:r w:rsidRPr="008F6858">
        <w:rPr>
          <w:sz w:val="24"/>
          <w:szCs w:val="24"/>
          <w:lang w:val="it"/>
        </w:rPr>
        <w:t xml:space="preserve"> questo Ente è stato ammesso al finanziamento per le attività di migrazione al </w:t>
      </w:r>
      <w:proofErr w:type="spellStart"/>
      <w:r w:rsidR="00192B9E">
        <w:rPr>
          <w:sz w:val="24"/>
          <w:szCs w:val="24"/>
          <w:lang w:val="it"/>
        </w:rPr>
        <w:t>C</w:t>
      </w:r>
      <w:r w:rsidRPr="008F6858">
        <w:rPr>
          <w:sz w:val="24"/>
          <w:szCs w:val="24"/>
          <w:lang w:val="it"/>
        </w:rPr>
        <w:t>loud</w:t>
      </w:r>
      <w:proofErr w:type="spellEnd"/>
      <w:r w:rsidRPr="008F6858">
        <w:rPr>
          <w:sz w:val="24"/>
          <w:szCs w:val="24"/>
          <w:lang w:val="it"/>
        </w:rPr>
        <w:t xml:space="preserve"> dei servizi identificati nel piano di migrazione presentato in sede di domanda.</w:t>
      </w:r>
    </w:p>
    <w:p w:rsidR="00CD43BC" w:rsidRPr="008F6858" w:rsidRDefault="00CD43BC" w:rsidP="00CD43BC">
      <w:pPr>
        <w:spacing w:line="276" w:lineRule="auto"/>
        <w:ind w:left="284" w:right="401" w:firstLine="424"/>
        <w:jc w:val="both"/>
        <w:rPr>
          <w:sz w:val="24"/>
          <w:szCs w:val="24"/>
          <w:lang w:val="it"/>
        </w:rPr>
      </w:pP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Al fine di promuovere la partecipazione dell’Ente e la realizzazione del piano di migrazione, si chiede l’attivazione dei Vostri Servizi con riferimento alle suesposte attività di migrazione. In particolare, si chiede, in conformità al richiamato Accordo quadro, la fornitura di:</w:t>
      </w:r>
    </w:p>
    <w:p w:rsidR="00095956" w:rsidRDefault="00192B9E" w:rsidP="00192B9E">
      <w:pPr>
        <w:spacing w:line="276" w:lineRule="auto"/>
        <w:ind w:left="284" w:right="401"/>
        <w:jc w:val="both"/>
        <w:rPr>
          <w:sz w:val="24"/>
          <w:szCs w:val="24"/>
          <w:lang w:val="it"/>
        </w:rPr>
      </w:pPr>
      <w:r>
        <w:rPr>
          <w:sz w:val="24"/>
          <w:szCs w:val="24"/>
          <w:lang w:val="it"/>
        </w:rPr>
        <w:t xml:space="preserve">a) </w:t>
      </w:r>
      <w:r w:rsidR="008F6858" w:rsidRPr="008F6858">
        <w:rPr>
          <w:sz w:val="24"/>
          <w:szCs w:val="24"/>
          <w:lang w:val="it"/>
        </w:rPr>
        <w:t>servizi di consulenza nella pianificazione delle attività di migrazione, sia dal punto di vista tecnologico e della strategia di migrazione, che del rapporto con in fornitori, fermo restando il rispetto dei vincoli di progetto derivanti dalle prescrizioni dell’avviso e dal piano di migrazione presentato con la domanda di finanziamento;</w:t>
      </w:r>
    </w:p>
    <w:p w:rsidR="008F6858" w:rsidRPr="008F6858" w:rsidRDefault="00192B9E" w:rsidP="00192B9E">
      <w:pPr>
        <w:spacing w:line="276" w:lineRule="auto"/>
        <w:ind w:left="284" w:right="401"/>
        <w:jc w:val="both"/>
        <w:rPr>
          <w:sz w:val="24"/>
          <w:szCs w:val="24"/>
          <w:lang w:val="it"/>
        </w:rPr>
      </w:pPr>
      <w:r>
        <w:rPr>
          <w:sz w:val="24"/>
          <w:szCs w:val="24"/>
          <w:lang w:val="it"/>
        </w:rPr>
        <w:t xml:space="preserve">b) </w:t>
      </w:r>
      <w:r w:rsidR="008F6858" w:rsidRPr="008F6858">
        <w:rPr>
          <w:sz w:val="24"/>
          <w:szCs w:val="24"/>
          <w:lang w:val="it"/>
        </w:rPr>
        <w:t xml:space="preserve">supporto alla gestione della candidatura e nelle fasi di produzione della documentazione per la rendicontazione e asseverazione dei progetti (es. </w:t>
      </w:r>
      <w:proofErr w:type="spellStart"/>
      <w:r w:rsidR="008F6858" w:rsidRPr="008F6858">
        <w:rPr>
          <w:sz w:val="24"/>
          <w:szCs w:val="24"/>
          <w:lang w:val="it"/>
        </w:rPr>
        <w:t>Checklist</w:t>
      </w:r>
      <w:proofErr w:type="spellEnd"/>
      <w:r w:rsidR="008F6858" w:rsidRPr="008F6858">
        <w:rPr>
          <w:sz w:val="24"/>
          <w:szCs w:val="24"/>
          <w:lang w:val="it"/>
        </w:rPr>
        <w:t xml:space="preserve"> DNSH, Questionario di </w:t>
      </w:r>
      <w:proofErr w:type="spellStart"/>
      <w:r w:rsidR="008F6858" w:rsidRPr="008F6858">
        <w:rPr>
          <w:sz w:val="24"/>
          <w:szCs w:val="24"/>
          <w:lang w:val="it"/>
        </w:rPr>
        <w:t>assessment</w:t>
      </w:r>
      <w:proofErr w:type="spellEnd"/>
      <w:r w:rsidR="008F6858" w:rsidRPr="008F6858">
        <w:rPr>
          <w:sz w:val="24"/>
          <w:szCs w:val="24"/>
          <w:lang w:val="it"/>
        </w:rPr>
        <w:t xml:space="preserve"> della migrazione, ecc.);</w:t>
      </w:r>
    </w:p>
    <w:p w:rsidR="008F6858" w:rsidRPr="008F6858" w:rsidRDefault="00192B9E" w:rsidP="00192B9E">
      <w:pPr>
        <w:spacing w:line="276" w:lineRule="auto"/>
        <w:ind w:left="284" w:right="401"/>
        <w:jc w:val="both"/>
        <w:rPr>
          <w:sz w:val="24"/>
          <w:szCs w:val="24"/>
          <w:lang w:val="it"/>
        </w:rPr>
      </w:pPr>
      <w:r>
        <w:rPr>
          <w:sz w:val="24"/>
          <w:szCs w:val="24"/>
          <w:lang w:val="it"/>
        </w:rPr>
        <w:lastRenderedPageBreak/>
        <w:t xml:space="preserve">c) </w:t>
      </w:r>
      <w:r w:rsidR="008F6858" w:rsidRPr="008F6858">
        <w:rPr>
          <w:sz w:val="24"/>
          <w:szCs w:val="24"/>
          <w:lang w:val="it"/>
        </w:rPr>
        <w:t>supporto alla gestione della fase esecutiva del progetto, comprensiva delle attività finalizzate all’individuazione e alla messa a disposizione dell’ente dei beni, dei servizi e delle soluzioni tecnologiche strumentali all’esecuzione del progetto e al raggiungimento degli obiettivi, anche mediante ricorso all’esternalizzazione;</w:t>
      </w:r>
    </w:p>
    <w:p w:rsidR="008F6858" w:rsidRPr="008F6858" w:rsidRDefault="00192B9E" w:rsidP="00192B9E">
      <w:pPr>
        <w:spacing w:line="276" w:lineRule="auto"/>
        <w:ind w:left="284" w:right="401"/>
        <w:jc w:val="both"/>
        <w:rPr>
          <w:sz w:val="24"/>
          <w:szCs w:val="24"/>
          <w:lang w:val="it"/>
        </w:rPr>
      </w:pPr>
      <w:r>
        <w:rPr>
          <w:sz w:val="24"/>
          <w:szCs w:val="24"/>
          <w:lang w:val="it"/>
        </w:rPr>
        <w:t xml:space="preserve">d) </w:t>
      </w:r>
      <w:r w:rsidR="008F6858" w:rsidRPr="008F6858">
        <w:rPr>
          <w:sz w:val="24"/>
          <w:szCs w:val="24"/>
          <w:lang w:val="it"/>
        </w:rPr>
        <w:t xml:space="preserve">gestione del rapporto con i fornitori degli applicativi </w:t>
      </w:r>
      <w:r w:rsidR="008F6858" w:rsidRPr="008F6858">
        <w:rPr>
          <w:i/>
          <w:sz w:val="24"/>
          <w:szCs w:val="24"/>
          <w:lang w:val="it"/>
        </w:rPr>
        <w:t xml:space="preserve">on </w:t>
      </w:r>
      <w:proofErr w:type="spellStart"/>
      <w:r w:rsidR="008F6858" w:rsidRPr="008F6858">
        <w:rPr>
          <w:i/>
          <w:sz w:val="24"/>
          <w:szCs w:val="24"/>
          <w:lang w:val="it"/>
        </w:rPr>
        <w:t>premises</w:t>
      </w:r>
      <w:proofErr w:type="spellEnd"/>
      <w:r w:rsidR="008F6858" w:rsidRPr="008F6858">
        <w:rPr>
          <w:sz w:val="24"/>
          <w:szCs w:val="24"/>
          <w:lang w:val="it"/>
        </w:rPr>
        <w:t xml:space="preserve"> associati ai servizi identificati nel piano di migrazione; </w:t>
      </w:r>
    </w:p>
    <w:p w:rsidR="008F6858" w:rsidRPr="008F6858" w:rsidRDefault="00192B9E" w:rsidP="00192B9E">
      <w:pPr>
        <w:spacing w:line="276" w:lineRule="auto"/>
        <w:ind w:left="284" w:right="401"/>
        <w:jc w:val="both"/>
        <w:rPr>
          <w:sz w:val="24"/>
          <w:szCs w:val="24"/>
          <w:lang w:val="it"/>
        </w:rPr>
      </w:pPr>
      <w:r>
        <w:rPr>
          <w:sz w:val="24"/>
          <w:szCs w:val="24"/>
          <w:lang w:val="it"/>
        </w:rPr>
        <w:t xml:space="preserve">e) </w:t>
      </w:r>
      <w:r w:rsidR="008F6858" w:rsidRPr="008F6858">
        <w:rPr>
          <w:sz w:val="24"/>
          <w:szCs w:val="24"/>
          <w:lang w:val="it"/>
        </w:rPr>
        <w:t>contrattualizzazione e gestione del rapporto</w:t>
      </w:r>
      <w:r>
        <w:rPr>
          <w:sz w:val="24"/>
          <w:szCs w:val="24"/>
          <w:lang w:val="it"/>
        </w:rPr>
        <w:t xml:space="preserve"> con</w:t>
      </w:r>
      <w:r w:rsidR="008F6858" w:rsidRPr="008F6858">
        <w:rPr>
          <w:sz w:val="24"/>
          <w:szCs w:val="24"/>
          <w:lang w:val="it"/>
        </w:rPr>
        <w:t xml:space="preserve"> i fornitori di servizi </w:t>
      </w:r>
      <w:proofErr w:type="spellStart"/>
      <w:r>
        <w:rPr>
          <w:sz w:val="24"/>
          <w:szCs w:val="24"/>
          <w:lang w:val="it"/>
        </w:rPr>
        <w:t>C</w:t>
      </w:r>
      <w:r w:rsidR="008F6858" w:rsidRPr="008F6858">
        <w:rPr>
          <w:sz w:val="24"/>
          <w:szCs w:val="24"/>
          <w:lang w:val="it"/>
        </w:rPr>
        <w:t>loud</w:t>
      </w:r>
      <w:proofErr w:type="spellEnd"/>
      <w:r w:rsidR="008F6858" w:rsidRPr="008F6858">
        <w:rPr>
          <w:sz w:val="24"/>
          <w:szCs w:val="24"/>
          <w:lang w:val="it"/>
        </w:rPr>
        <w:t xml:space="preserve">, qualificati dall’Agenzia per la </w:t>
      </w:r>
      <w:proofErr w:type="spellStart"/>
      <w:r w:rsidR="008F6858" w:rsidRPr="008F6858">
        <w:rPr>
          <w:sz w:val="24"/>
          <w:szCs w:val="24"/>
          <w:lang w:val="it"/>
        </w:rPr>
        <w:t>Cybersicurezza</w:t>
      </w:r>
      <w:proofErr w:type="spellEnd"/>
      <w:r w:rsidR="008F6858" w:rsidRPr="008F6858">
        <w:rPr>
          <w:sz w:val="24"/>
          <w:szCs w:val="24"/>
          <w:lang w:val="it"/>
        </w:rPr>
        <w:t xml:space="preserve"> Nazionale per il trattamento di dati e servizi ordinari, che saranno messi a disposizione dell’ente per la realizzazione del progetto. A tal fine, </w:t>
      </w:r>
      <w:proofErr w:type="spellStart"/>
      <w:r w:rsidR="008F6858" w:rsidRPr="008F6858">
        <w:rPr>
          <w:sz w:val="24"/>
          <w:szCs w:val="24"/>
          <w:lang w:val="it"/>
        </w:rPr>
        <w:t>ConsorzioIT</w:t>
      </w:r>
      <w:proofErr w:type="spellEnd"/>
      <w:r w:rsidR="008F6858" w:rsidRPr="008F6858">
        <w:rPr>
          <w:sz w:val="24"/>
          <w:szCs w:val="24"/>
          <w:lang w:val="it"/>
        </w:rPr>
        <w:t xml:space="preserve"> dovrà gestire con piena autonomia la contrattualizzazione di fornitori terzi, che dovranno essere individuati nel rispetto della disciplina vigente in materia di contratti finanziati tramite le risorse del PNRR.</w:t>
      </w:r>
    </w:p>
    <w:p w:rsidR="00CD43BC" w:rsidRDefault="00CD43BC" w:rsidP="00192B9E">
      <w:pPr>
        <w:spacing w:line="276" w:lineRule="auto"/>
        <w:ind w:left="284" w:right="401"/>
        <w:jc w:val="both"/>
        <w:rPr>
          <w:sz w:val="24"/>
          <w:szCs w:val="24"/>
          <w:lang w:val="it"/>
        </w:rPr>
      </w:pP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 xml:space="preserve">Come previsto dall’articolo 5 del richiamato Accordo quadro, inoltre, Consorzio IT dovrà garantire che le attività di progetto rispettino la disciplina applicabile agli interventi del PNRR, finanziati tramite le risorse del programma </w:t>
      </w:r>
      <w:proofErr w:type="spellStart"/>
      <w:r w:rsidRPr="008F6858">
        <w:rPr>
          <w:sz w:val="24"/>
          <w:szCs w:val="24"/>
          <w:lang w:val="it"/>
        </w:rPr>
        <w:t>Next</w:t>
      </w:r>
      <w:proofErr w:type="spellEnd"/>
      <w:r w:rsidRPr="008F6858">
        <w:rPr>
          <w:sz w:val="24"/>
          <w:szCs w:val="24"/>
          <w:lang w:val="it"/>
        </w:rPr>
        <w:t xml:space="preserve"> Generation EU e contribuiscano al raggiungimento degli obiettivi definiti nelle misure della Missione 1, Componente 1.</w:t>
      </w:r>
    </w:p>
    <w:p w:rsidR="00CD43BC" w:rsidRDefault="00CD43BC" w:rsidP="00192B9E">
      <w:pPr>
        <w:spacing w:line="276" w:lineRule="auto"/>
        <w:ind w:left="284" w:right="401"/>
        <w:jc w:val="both"/>
        <w:rPr>
          <w:sz w:val="24"/>
          <w:szCs w:val="24"/>
          <w:lang w:val="it"/>
        </w:rPr>
      </w:pP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 xml:space="preserve">Le attività di progetto dovranno essere realizzate, pertanto, nel rispetto delle previsioni indicate dall’Avviso Investimento 1.2. “Abilitazione al </w:t>
      </w:r>
      <w:proofErr w:type="spellStart"/>
      <w:r w:rsidR="00192B9E">
        <w:rPr>
          <w:sz w:val="24"/>
          <w:szCs w:val="24"/>
          <w:lang w:val="it"/>
        </w:rPr>
        <w:t>C</w:t>
      </w:r>
      <w:r w:rsidRPr="008F6858">
        <w:rPr>
          <w:sz w:val="24"/>
          <w:szCs w:val="24"/>
          <w:lang w:val="it"/>
        </w:rPr>
        <w:t>loud</w:t>
      </w:r>
      <w:proofErr w:type="spellEnd"/>
      <w:r w:rsidRPr="008F6858">
        <w:rPr>
          <w:sz w:val="24"/>
          <w:szCs w:val="24"/>
          <w:lang w:val="it"/>
        </w:rPr>
        <w:t xml:space="preserve"> per le PA locali”, delle linee guida predisposte dal Dipartimento per la Trasformazione Digitale e delle tempistiche definite nel cronoprogramma dello specifico avviso e indicate nella piattaforma PA Digitale 2026.</w:t>
      </w:r>
    </w:p>
    <w:p w:rsidR="00CD43BC" w:rsidRDefault="00CD43BC" w:rsidP="00192B9E">
      <w:pPr>
        <w:spacing w:line="276" w:lineRule="auto"/>
        <w:ind w:left="284" w:right="401"/>
        <w:jc w:val="both"/>
        <w:rPr>
          <w:sz w:val="24"/>
          <w:szCs w:val="24"/>
          <w:lang w:val="it"/>
        </w:rPr>
      </w:pP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Per l’erogazione dei servizi in oggetto il Comune riconoscerà al Consorzio IT, a titolo di compenso, un importo pari a € 89</w:t>
      </w:r>
      <w:r w:rsidR="00E8702C">
        <w:rPr>
          <w:sz w:val="24"/>
          <w:szCs w:val="24"/>
          <w:lang w:val="it"/>
        </w:rPr>
        <w:t>.</w:t>
      </w:r>
      <w:r w:rsidRPr="008F6858">
        <w:rPr>
          <w:sz w:val="24"/>
          <w:szCs w:val="24"/>
          <w:lang w:val="it"/>
        </w:rPr>
        <w:t>994</w:t>
      </w:r>
      <w:r w:rsidR="00192B9E">
        <w:rPr>
          <w:sz w:val="24"/>
          <w:szCs w:val="24"/>
          <w:lang w:val="it"/>
        </w:rPr>
        <w:t>,</w:t>
      </w:r>
      <w:r w:rsidR="00E8702C">
        <w:rPr>
          <w:sz w:val="24"/>
          <w:szCs w:val="24"/>
          <w:lang w:val="it"/>
        </w:rPr>
        <w:t>26</w:t>
      </w:r>
      <w:r w:rsidRPr="008F6858">
        <w:rPr>
          <w:sz w:val="24"/>
          <w:szCs w:val="24"/>
          <w:lang w:val="it"/>
        </w:rPr>
        <w:t xml:space="preserve"> oltre IVA di legge, equivalente al 90% del finanziamento riconosciuto all’Ente dal decreto di finanziamento. L’importo sarà eventualmente rideterminato in ragione di eventuale modifica del finanziamento, in conformità a quanto previsto nel richiamato Accordo quadro.</w:t>
      </w:r>
    </w:p>
    <w:p w:rsidR="00CD43BC" w:rsidRDefault="00CD43BC" w:rsidP="00192B9E">
      <w:pPr>
        <w:spacing w:line="276" w:lineRule="auto"/>
        <w:ind w:left="284" w:right="401"/>
        <w:jc w:val="both"/>
        <w:rPr>
          <w:sz w:val="24"/>
          <w:szCs w:val="24"/>
          <w:lang w:val="it"/>
        </w:rPr>
      </w:pPr>
    </w:p>
    <w:p w:rsidR="00CD43BC" w:rsidRDefault="008F6858" w:rsidP="00CD43BC">
      <w:pPr>
        <w:spacing w:line="276" w:lineRule="auto"/>
        <w:ind w:left="284" w:right="401" w:firstLine="424"/>
        <w:jc w:val="both"/>
        <w:rPr>
          <w:sz w:val="24"/>
          <w:szCs w:val="24"/>
          <w:lang w:val="it"/>
        </w:rPr>
      </w:pPr>
      <w:r w:rsidRPr="008F6858">
        <w:rPr>
          <w:sz w:val="24"/>
          <w:szCs w:val="24"/>
          <w:lang w:val="it"/>
        </w:rPr>
        <w:t xml:space="preserve">L’importo per i servizi richiesti è da ritenersi comprensivo, oltre che delle attività di migrazione, del costo del primo anno di canone dei servizi </w:t>
      </w:r>
      <w:proofErr w:type="spellStart"/>
      <w:r w:rsidR="00095956">
        <w:rPr>
          <w:sz w:val="24"/>
          <w:szCs w:val="24"/>
          <w:lang w:val="it"/>
        </w:rPr>
        <w:t>C</w:t>
      </w:r>
      <w:r w:rsidRPr="008F6858">
        <w:rPr>
          <w:sz w:val="24"/>
          <w:szCs w:val="24"/>
          <w:lang w:val="it"/>
        </w:rPr>
        <w:t>loud</w:t>
      </w:r>
      <w:proofErr w:type="spellEnd"/>
      <w:r w:rsidRPr="008F6858">
        <w:rPr>
          <w:sz w:val="24"/>
          <w:szCs w:val="24"/>
          <w:lang w:val="it"/>
        </w:rPr>
        <w:t xml:space="preserve"> qualificati che saranno messi a disposizione dell’Ente, nonché dei necessari servizi connessi (assistenza, manutenzione, help desk).</w:t>
      </w:r>
      <w:r w:rsidRPr="008F6858">
        <w:rPr>
          <w:sz w:val="24"/>
          <w:szCs w:val="24"/>
          <w:lang w:val="it"/>
        </w:rPr>
        <w:br/>
      </w: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A seguito dell’accredito delle risorse finanziarie, il Comune, previa ricezione della fattura, provvederà tempestivamente alla erogazione dei corrispettivi dovuti per la realizzazione del progetto, indicando il CUP nella causale del pagamento.</w:t>
      </w:r>
    </w:p>
    <w:p w:rsidR="00CD43BC" w:rsidRDefault="00CD43BC" w:rsidP="00192B9E">
      <w:pPr>
        <w:spacing w:line="276" w:lineRule="auto"/>
        <w:ind w:left="284" w:right="401"/>
        <w:jc w:val="both"/>
        <w:rPr>
          <w:sz w:val="24"/>
          <w:szCs w:val="24"/>
          <w:lang w:val="it"/>
        </w:rPr>
      </w:pPr>
    </w:p>
    <w:p w:rsidR="008F6858" w:rsidRPr="008F6858" w:rsidRDefault="008F6858" w:rsidP="00CD43BC">
      <w:pPr>
        <w:spacing w:line="276" w:lineRule="auto"/>
        <w:ind w:left="284" w:right="401" w:firstLine="424"/>
        <w:jc w:val="both"/>
        <w:rPr>
          <w:sz w:val="24"/>
          <w:szCs w:val="24"/>
          <w:lang w:val="it"/>
        </w:rPr>
      </w:pPr>
      <w:r w:rsidRPr="008F6858">
        <w:rPr>
          <w:sz w:val="24"/>
          <w:szCs w:val="24"/>
          <w:lang w:val="it"/>
        </w:rPr>
        <w:t>Per comunicazioni relative all’esecuzione del presente Ordine il recapito è</w:t>
      </w:r>
      <w:r w:rsidR="0006223C">
        <w:rPr>
          <w:sz w:val="24"/>
          <w:szCs w:val="24"/>
          <w:lang w:val="it"/>
        </w:rPr>
        <w:t>: 0373/973230.</w:t>
      </w:r>
    </w:p>
    <w:p w:rsidR="00CD43BC" w:rsidRDefault="00CD43BC" w:rsidP="00192B9E">
      <w:pPr>
        <w:spacing w:line="276" w:lineRule="auto"/>
        <w:ind w:left="284" w:right="401"/>
        <w:jc w:val="both"/>
        <w:rPr>
          <w:sz w:val="24"/>
          <w:szCs w:val="24"/>
          <w:lang w:val="it"/>
        </w:rPr>
      </w:pPr>
    </w:p>
    <w:p w:rsidR="008F6858" w:rsidRDefault="008F6858" w:rsidP="00CD43BC">
      <w:pPr>
        <w:spacing w:line="276" w:lineRule="auto"/>
        <w:ind w:left="284" w:right="401" w:firstLine="424"/>
        <w:jc w:val="both"/>
        <w:rPr>
          <w:sz w:val="24"/>
          <w:szCs w:val="24"/>
          <w:lang w:val="it"/>
        </w:rPr>
      </w:pPr>
      <w:r w:rsidRPr="008F6858">
        <w:rPr>
          <w:sz w:val="24"/>
          <w:szCs w:val="24"/>
          <w:lang w:val="it"/>
        </w:rPr>
        <w:t>Per tutto quanto non espressamente previsto nel presente Ordine, si fa riferimento alle previsioni del richiamato Accordo quadro.</w:t>
      </w:r>
    </w:p>
    <w:p w:rsidR="00095956" w:rsidRDefault="00095956" w:rsidP="00192B9E">
      <w:pPr>
        <w:spacing w:line="276" w:lineRule="auto"/>
        <w:ind w:left="284" w:right="401"/>
        <w:jc w:val="both"/>
        <w:rPr>
          <w:sz w:val="24"/>
          <w:szCs w:val="24"/>
          <w:lang w:val="it"/>
        </w:rPr>
      </w:pPr>
    </w:p>
    <w:p w:rsidR="00095956" w:rsidRPr="008F6858" w:rsidRDefault="00095956" w:rsidP="00095956">
      <w:pPr>
        <w:spacing w:line="276" w:lineRule="auto"/>
        <w:ind w:left="284" w:right="401" w:firstLine="424"/>
        <w:jc w:val="both"/>
        <w:rPr>
          <w:sz w:val="24"/>
          <w:szCs w:val="24"/>
          <w:lang w:val="it"/>
        </w:rPr>
      </w:pPr>
      <w:r>
        <w:rPr>
          <w:sz w:val="24"/>
          <w:szCs w:val="24"/>
          <w:lang w:val="it"/>
        </w:rPr>
        <w:t>Cordiali saluti.</w:t>
      </w:r>
    </w:p>
    <w:p w:rsidR="008F6858" w:rsidRPr="008F6858" w:rsidRDefault="008F6858" w:rsidP="00192B9E">
      <w:pPr>
        <w:spacing w:line="276" w:lineRule="auto"/>
        <w:ind w:left="284" w:right="401"/>
        <w:jc w:val="both"/>
        <w:rPr>
          <w:sz w:val="24"/>
          <w:szCs w:val="24"/>
          <w:lang w:val="it"/>
        </w:rPr>
      </w:pPr>
    </w:p>
    <w:p w:rsidR="008F6858" w:rsidRDefault="008F6858" w:rsidP="00095956">
      <w:pPr>
        <w:spacing w:line="276" w:lineRule="auto"/>
        <w:ind w:left="284" w:right="401"/>
        <w:jc w:val="center"/>
        <w:rPr>
          <w:b/>
          <w:sz w:val="24"/>
          <w:szCs w:val="24"/>
          <w:lang w:val="it"/>
        </w:rPr>
      </w:pPr>
      <w:r w:rsidRPr="008F6858">
        <w:rPr>
          <w:b/>
          <w:sz w:val="24"/>
          <w:szCs w:val="24"/>
          <w:lang w:val="it"/>
        </w:rPr>
        <w:t>Il Responsabile del procedimento</w:t>
      </w:r>
    </w:p>
    <w:p w:rsidR="00095956" w:rsidRPr="008F6858" w:rsidRDefault="00095956" w:rsidP="00095956">
      <w:pPr>
        <w:spacing w:line="276" w:lineRule="auto"/>
        <w:ind w:left="284" w:right="401"/>
        <w:jc w:val="center"/>
        <w:rPr>
          <w:b/>
          <w:sz w:val="24"/>
          <w:szCs w:val="24"/>
          <w:lang w:val="it"/>
        </w:rPr>
      </w:pPr>
      <w:r>
        <w:rPr>
          <w:b/>
          <w:sz w:val="24"/>
          <w:szCs w:val="24"/>
          <w:lang w:val="it"/>
        </w:rPr>
        <w:t>Manzoni Margherita Maria</w:t>
      </w:r>
    </w:p>
    <w:p w:rsidR="008F6858" w:rsidRPr="008F6858" w:rsidRDefault="00095956" w:rsidP="00095956">
      <w:pPr>
        <w:spacing w:line="276" w:lineRule="auto"/>
        <w:ind w:left="284" w:right="401"/>
        <w:jc w:val="center"/>
        <w:rPr>
          <w:i/>
          <w:sz w:val="24"/>
          <w:szCs w:val="24"/>
          <w:lang w:val="it"/>
        </w:rPr>
      </w:pPr>
      <w:r>
        <w:rPr>
          <w:i/>
          <w:sz w:val="24"/>
          <w:szCs w:val="24"/>
          <w:lang w:val="it"/>
        </w:rPr>
        <w:t>D</w:t>
      </w:r>
      <w:r w:rsidRPr="00095956">
        <w:rPr>
          <w:i/>
          <w:sz w:val="24"/>
          <w:szCs w:val="24"/>
          <w:lang w:val="it"/>
        </w:rPr>
        <w:t>ocumento firmato digitalmente</w:t>
      </w:r>
    </w:p>
    <w:p w:rsidR="008F6858" w:rsidRPr="008F6858" w:rsidRDefault="008F6858"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8F6858" w:rsidRPr="008F6858" w:rsidRDefault="008F6858" w:rsidP="00192B9E">
      <w:pPr>
        <w:spacing w:line="276" w:lineRule="auto"/>
        <w:ind w:left="284" w:right="401"/>
        <w:jc w:val="both"/>
        <w:rPr>
          <w:b/>
          <w:sz w:val="24"/>
          <w:szCs w:val="24"/>
          <w:lang w:val="it"/>
        </w:rPr>
      </w:pPr>
      <w:r w:rsidRPr="008F6858">
        <w:rPr>
          <w:b/>
          <w:sz w:val="24"/>
          <w:szCs w:val="24"/>
          <w:lang w:val="it"/>
        </w:rPr>
        <w:t>Per accettazione Consorzio IT</w:t>
      </w:r>
    </w:p>
    <w:p w:rsidR="008F6858" w:rsidRPr="00095956" w:rsidRDefault="00095956" w:rsidP="00192B9E">
      <w:pPr>
        <w:spacing w:line="276" w:lineRule="auto"/>
        <w:ind w:left="284" w:right="401"/>
        <w:jc w:val="both"/>
        <w:rPr>
          <w:i/>
          <w:sz w:val="24"/>
          <w:szCs w:val="24"/>
          <w:lang w:val="it"/>
        </w:rPr>
      </w:pPr>
      <w:r w:rsidRPr="00095956">
        <w:rPr>
          <w:i/>
          <w:sz w:val="24"/>
          <w:szCs w:val="24"/>
          <w:lang w:val="it"/>
        </w:rPr>
        <w:t>Documento firmato digitalmente</w:t>
      </w: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sz w:val="24"/>
          <w:szCs w:val="24"/>
          <w:lang w:val="it"/>
        </w:rPr>
      </w:pPr>
    </w:p>
    <w:p w:rsidR="00095956" w:rsidRDefault="00095956" w:rsidP="00192B9E">
      <w:pPr>
        <w:spacing w:line="276" w:lineRule="auto"/>
        <w:ind w:left="284" w:right="401"/>
        <w:jc w:val="both"/>
        <w:rPr>
          <w:lang w:val="it"/>
        </w:rPr>
      </w:pPr>
      <w:proofErr w:type="gramStart"/>
      <w:r w:rsidRPr="00095956">
        <w:rPr>
          <w:lang w:val="it"/>
        </w:rPr>
        <w:t>File:PNRR</w:t>
      </w:r>
      <w:proofErr w:type="gramEnd"/>
      <w:r w:rsidRPr="00095956">
        <w:rPr>
          <w:lang w:val="it"/>
        </w:rPr>
        <w:t>/cloud/richiesta ordine</w:t>
      </w:r>
    </w:p>
    <w:p w:rsidR="00CD43BC" w:rsidRDefault="00CD43BC" w:rsidP="00192B9E">
      <w:pPr>
        <w:spacing w:line="276" w:lineRule="auto"/>
        <w:ind w:left="284" w:right="401"/>
        <w:jc w:val="both"/>
        <w:rPr>
          <w:lang w:val="it"/>
        </w:rPr>
      </w:pPr>
    </w:p>
    <w:p w:rsidR="00CD43BC" w:rsidRDefault="00CD43BC" w:rsidP="00192B9E">
      <w:pPr>
        <w:spacing w:line="276" w:lineRule="auto"/>
        <w:ind w:left="284" w:right="401"/>
        <w:jc w:val="both"/>
        <w:rPr>
          <w:lang w:val="it"/>
        </w:rPr>
      </w:pPr>
    </w:p>
    <w:p w:rsidR="00CD43BC" w:rsidRDefault="00CD43BC" w:rsidP="00192B9E">
      <w:pPr>
        <w:spacing w:line="276" w:lineRule="auto"/>
        <w:ind w:left="284" w:right="401"/>
        <w:jc w:val="both"/>
        <w:rPr>
          <w:lang w:val="it"/>
        </w:rPr>
      </w:pPr>
    </w:p>
    <w:p w:rsidR="00CD43BC" w:rsidRDefault="00CD43BC" w:rsidP="00CD43BC">
      <w:pPr>
        <w:jc w:val="right"/>
      </w:pPr>
    </w:p>
    <w:tbl>
      <w:tblPr>
        <w:tblW w:w="3188" w:type="dxa"/>
        <w:tblInd w:w="-572" w:type="dxa"/>
        <w:tblLook w:val="04A0" w:firstRow="1" w:lastRow="0" w:firstColumn="1" w:lastColumn="0" w:noHBand="0" w:noVBand="1"/>
      </w:tblPr>
      <w:tblGrid>
        <w:gridCol w:w="1129"/>
        <w:gridCol w:w="2059"/>
      </w:tblGrid>
      <w:tr w:rsidR="00CD43BC" w:rsidTr="00CD43BC">
        <w:tc>
          <w:tcPr>
            <w:tcW w:w="1129" w:type="dxa"/>
          </w:tcPr>
          <w:p w:rsidR="00CD43BC" w:rsidRDefault="00CD43BC">
            <w:pPr>
              <w:pStyle w:val="Testonormale"/>
              <w:ind w:right="-108"/>
              <w:rPr>
                <w:rFonts w:ascii="Cambria" w:eastAsia="Arial Unicode MS" w:hAnsi="Cambria" w:cs="Times New Roman"/>
                <w:b/>
                <w:bCs/>
                <w:spacing w:val="20"/>
                <w:sz w:val="24"/>
                <w:szCs w:val="24"/>
                <w:lang w:eastAsia="en-US"/>
              </w:rPr>
            </w:pPr>
          </w:p>
        </w:tc>
        <w:tc>
          <w:tcPr>
            <w:tcW w:w="2059" w:type="dxa"/>
            <w:hideMark/>
          </w:tcPr>
          <w:p w:rsidR="00CD43BC" w:rsidRDefault="00CD43BC">
            <w:pPr>
              <w:rPr>
                <w:rFonts w:ascii="Cambria" w:eastAsia="Arial Unicode MS" w:hAnsi="Cambria"/>
                <w:b/>
                <w:bCs/>
                <w:spacing w:val="20"/>
                <w:sz w:val="24"/>
                <w:szCs w:val="24"/>
                <w:lang w:eastAsia="en-US"/>
              </w:rPr>
            </w:pPr>
          </w:p>
        </w:tc>
      </w:tr>
    </w:tbl>
    <w:p w:rsidR="00CD43BC" w:rsidRDefault="00CD43BC" w:rsidP="00CD43BC">
      <w:pPr>
        <w:spacing w:line="276" w:lineRule="auto"/>
        <w:rPr>
          <w:b/>
          <w:sz w:val="24"/>
          <w:szCs w:val="24"/>
        </w:rPr>
      </w:pPr>
    </w:p>
    <w:p w:rsidR="00CD43BC" w:rsidRPr="008F6858" w:rsidRDefault="00CD43BC" w:rsidP="00192B9E">
      <w:pPr>
        <w:spacing w:line="276" w:lineRule="auto"/>
        <w:ind w:left="284" w:right="401"/>
        <w:jc w:val="both"/>
        <w:rPr>
          <w:sz w:val="24"/>
          <w:szCs w:val="24"/>
          <w:lang w:val="it"/>
        </w:rPr>
      </w:pPr>
    </w:p>
    <w:sectPr w:rsidR="00CD43BC" w:rsidRPr="008F6858" w:rsidSect="00CA4E81">
      <w:headerReference w:type="default" r:id="rId8"/>
      <w:footerReference w:type="default" r:id="rId9"/>
      <w:headerReference w:type="first" r:id="rId10"/>
      <w:footerReference w:type="first" r:id="rId11"/>
      <w:pgSz w:w="11906" w:h="16838"/>
      <w:pgMar w:top="720" w:right="720" w:bottom="720" w:left="720" w:header="28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858" w:rsidRDefault="008F6858" w:rsidP="00FB64E9">
      <w:r>
        <w:separator/>
      </w:r>
    </w:p>
  </w:endnote>
  <w:endnote w:type="continuationSeparator" w:id="0">
    <w:p w:rsidR="008F6858" w:rsidRDefault="008F6858" w:rsidP="00FB6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mo">
    <w:charset w:val="00"/>
    <w:family w:val="swiss"/>
    <w:pitch w:val="variable"/>
    <w:sig w:usb0="E0001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7014011"/>
      <w:docPartObj>
        <w:docPartGallery w:val="Page Numbers (Bottom of Page)"/>
        <w:docPartUnique/>
      </w:docPartObj>
    </w:sdtPr>
    <w:sdtEndPr>
      <w:rPr>
        <w:sz w:val="20"/>
        <w:szCs w:val="20"/>
      </w:rPr>
    </w:sdtEndPr>
    <w:sdtContent>
      <w:tbl>
        <w:tblPr>
          <w:tblStyle w:val="Grigliatabella"/>
          <w:tblW w:w="97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9"/>
        </w:tblGrid>
        <w:tr w:rsidR="00C02C61" w:rsidTr="00934327">
          <w:trPr>
            <w:trHeight w:val="544"/>
          </w:trPr>
          <w:tc>
            <w:tcPr>
              <w:tcW w:w="9759" w:type="dxa"/>
            </w:tcPr>
            <w:p w:rsidR="00934327" w:rsidRDefault="00934327" w:rsidP="00934327">
              <w:pPr>
                <w:pStyle w:val="Pidipagina"/>
                <w:jc w:val="center"/>
                <w:rPr>
                  <w:sz w:val="20"/>
                  <w:szCs w:val="20"/>
                </w:rPr>
              </w:pPr>
              <w:r w:rsidRPr="00C02C61">
                <w:rPr>
                  <w:sz w:val="20"/>
                  <w:szCs w:val="20"/>
                </w:rPr>
                <w:fldChar w:fldCharType="begin"/>
              </w:r>
              <w:r w:rsidRPr="00C02C61">
                <w:rPr>
                  <w:sz w:val="20"/>
                  <w:szCs w:val="20"/>
                </w:rPr>
                <w:instrText>PAGE   \* MERGEFORMAT</w:instrText>
              </w:r>
              <w:r w:rsidRPr="00C02C61">
                <w:rPr>
                  <w:sz w:val="20"/>
                  <w:szCs w:val="20"/>
                </w:rPr>
                <w:fldChar w:fldCharType="separate"/>
              </w:r>
              <w:r w:rsidR="0083120B">
                <w:rPr>
                  <w:noProof/>
                  <w:sz w:val="20"/>
                  <w:szCs w:val="20"/>
                </w:rPr>
                <w:t>3</w:t>
              </w:r>
              <w:r w:rsidRPr="00C02C61">
                <w:rPr>
                  <w:sz w:val="20"/>
                  <w:szCs w:val="20"/>
                </w:rPr>
                <w:fldChar w:fldCharType="end"/>
              </w:r>
            </w:p>
            <w:p w:rsidR="00C02C61" w:rsidRPr="00934327" w:rsidRDefault="0083120B" w:rsidP="00C837DC">
              <w:pPr>
                <w:pStyle w:val="Pidipagina"/>
                <w:tabs>
                  <w:tab w:val="clear" w:pos="4819"/>
                  <w:tab w:val="clear" w:pos="9638"/>
                  <w:tab w:val="left" w:pos="840"/>
                </w:tabs>
              </w:pPr>
              <w:r>
                <w:pict>
                  <v:rect id="_x0000_i1025" style="width:481.9pt;height:1.5pt" o:hralign="center" o:hrstd="t" o:hr="t" fillcolor="#a0a0a0" stroked="f"/>
                </w:pict>
              </w:r>
            </w:p>
          </w:tc>
        </w:tr>
        <w:tr w:rsidR="00C837DC" w:rsidTr="00934327">
          <w:trPr>
            <w:trHeight w:val="65"/>
          </w:trPr>
          <w:tc>
            <w:tcPr>
              <w:tcW w:w="9759" w:type="dxa"/>
            </w:tcPr>
            <w:p w:rsidR="00C837DC" w:rsidRPr="00C837DC" w:rsidRDefault="00C837DC" w:rsidP="00C837DC">
              <w:pPr>
                <w:pStyle w:val="Pidipagina"/>
                <w:rPr>
                  <w:rFonts w:ascii="Cambria" w:hAnsi="Cambria"/>
                  <w:sz w:val="6"/>
                  <w:szCs w:val="6"/>
                </w:rPr>
              </w:pPr>
            </w:p>
          </w:tc>
        </w:tr>
      </w:tbl>
      <w:p w:rsidR="00C02C61" w:rsidRPr="00B3200F" w:rsidRDefault="0083120B" w:rsidP="00B3200F">
        <w:pPr>
          <w:pStyle w:val="Pidipagina"/>
          <w:tabs>
            <w:tab w:val="clear" w:pos="4819"/>
            <w:tab w:val="clear" w:pos="9638"/>
            <w:tab w:val="left" w:pos="3738"/>
          </w:tabs>
        </w:pPr>
      </w:p>
    </w:sdtContent>
  </w:sdt>
  <w:p w:rsidR="00FF54A8" w:rsidRPr="00FB39FF" w:rsidRDefault="00A057AD" w:rsidP="00A057AD">
    <w:pPr>
      <w:pStyle w:val="Pidipagina"/>
      <w:tabs>
        <w:tab w:val="clear" w:pos="4819"/>
        <w:tab w:val="clear" w:pos="9638"/>
        <w:tab w:val="left" w:pos="7823"/>
      </w:tabs>
      <w:rPr>
        <w:rFonts w:ascii="Cambria" w:hAnsi="Cambria"/>
        <w:sz w:val="10"/>
        <w:szCs w:val="10"/>
      </w:rPr>
    </w:pPr>
    <w:r>
      <w:rPr>
        <w:rFonts w:ascii="Cambria" w:hAnsi="Cambria"/>
        <w:sz w:val="10"/>
        <w:szCs w:val="1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564" w:rsidRDefault="000E5564" w:rsidP="00095956">
    <w:pPr>
      <w:pStyle w:val="Pidipagina"/>
      <w:jc w:val="center"/>
      <w:rPr>
        <w:rFonts w:ascii="Cambria" w:eastAsia="Arial Unicode MS" w:hAnsi="Cambria" w:cs="Times New Roman"/>
        <w:b/>
        <w:bCs/>
        <w:spacing w:val="20"/>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858" w:rsidRDefault="008F6858" w:rsidP="00FB64E9">
      <w:r>
        <w:separator/>
      </w:r>
    </w:p>
  </w:footnote>
  <w:footnote w:type="continuationSeparator" w:id="0">
    <w:p w:rsidR="008F6858" w:rsidRDefault="008F6858" w:rsidP="00FB6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C23" w:rsidRPr="00BB5FD9" w:rsidRDefault="00F82C23" w:rsidP="00D45DAF">
    <w:pPr>
      <w:pStyle w:val="Testonormale"/>
      <w:tabs>
        <w:tab w:val="left" w:pos="7728"/>
      </w:tabs>
      <w:rPr>
        <w:rFonts w:ascii="Arial Narrow" w:eastAsia="Arial Unicode MS" w:hAnsi="Arial Narrow" w:cs="Arimo"/>
        <w:b/>
        <w:bCs/>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CCC" w:rsidRDefault="00953CCC" w:rsidP="00953CCC">
    <w:pPr>
      <w:jc w:val="right"/>
    </w:pPr>
  </w:p>
  <w:tbl>
    <w:tblPr>
      <w:tblStyle w:val="Grigliatabella"/>
      <w:tblW w:w="10490"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0"/>
      <w:gridCol w:w="3777"/>
      <w:gridCol w:w="4308"/>
      <w:gridCol w:w="1535"/>
    </w:tblGrid>
    <w:tr w:rsidR="00953CCC" w:rsidTr="00953CCC">
      <w:tc>
        <w:tcPr>
          <w:tcW w:w="1442" w:type="dxa"/>
          <w:hideMark/>
        </w:tcPr>
        <w:p w:rsidR="00953CCC" w:rsidRDefault="00953CCC" w:rsidP="00953CCC">
          <w:pPr>
            <w:pStyle w:val="Testonormale"/>
            <w:ind w:right="-108"/>
            <w:rPr>
              <w:rFonts w:ascii="Cambria" w:eastAsia="Arial Unicode MS" w:hAnsi="Cambria" w:cs="Times New Roman"/>
              <w:b/>
              <w:bCs/>
              <w:spacing w:val="20"/>
              <w:sz w:val="24"/>
              <w:szCs w:val="24"/>
              <w:lang w:eastAsia="en-US"/>
            </w:rPr>
          </w:pPr>
          <w:r>
            <w:rPr>
              <w:noProof/>
            </w:rPr>
            <w:drawing>
              <wp:anchor distT="0" distB="0" distL="114300" distR="114300" simplePos="0" relativeHeight="251656704" behindDoc="0" locked="0" layoutInCell="1" allowOverlap="1">
                <wp:simplePos x="0" y="0"/>
                <wp:positionH relativeFrom="column">
                  <wp:posOffset>96520</wp:posOffset>
                </wp:positionH>
                <wp:positionV relativeFrom="paragraph">
                  <wp:posOffset>24130</wp:posOffset>
                </wp:positionV>
                <wp:extent cx="883285" cy="9525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285" cy="952500"/>
                        </a:xfrm>
                        <a:prstGeom prst="rect">
                          <a:avLst/>
                        </a:prstGeom>
                        <a:noFill/>
                      </pic:spPr>
                    </pic:pic>
                  </a:graphicData>
                </a:graphic>
                <wp14:sizeRelH relativeFrom="margin">
                  <wp14:pctWidth>0</wp14:pctWidth>
                </wp14:sizeRelH>
                <wp14:sizeRelV relativeFrom="margin">
                  <wp14:pctHeight>0</wp14:pctHeight>
                </wp14:sizeRelV>
              </wp:anchor>
            </w:drawing>
          </w:r>
        </w:p>
      </w:tc>
      <w:tc>
        <w:tcPr>
          <w:tcW w:w="3950" w:type="dxa"/>
          <w:tcBorders>
            <w:top w:val="nil"/>
            <w:left w:val="nil"/>
            <w:bottom w:val="nil"/>
            <w:right w:val="single" w:sz="12" w:space="0" w:color="808080" w:themeColor="background1" w:themeShade="80"/>
          </w:tcBorders>
        </w:tcPr>
        <w:p w:rsidR="00953CCC" w:rsidRDefault="00953CCC" w:rsidP="00953CCC">
          <w:pPr>
            <w:pStyle w:val="Testonormale"/>
            <w:ind w:right="-108"/>
            <w:rPr>
              <w:rFonts w:ascii="Cambria" w:eastAsia="Arial Unicode MS" w:hAnsi="Cambria" w:cs="Times New Roman"/>
              <w:b/>
              <w:bCs/>
              <w:spacing w:val="20"/>
              <w:sz w:val="24"/>
              <w:szCs w:val="24"/>
              <w:lang w:eastAsia="en-US"/>
            </w:rPr>
          </w:pPr>
        </w:p>
        <w:p w:rsidR="00953CCC" w:rsidRDefault="00953CCC" w:rsidP="00953CCC">
          <w:pPr>
            <w:pStyle w:val="Testonormale"/>
            <w:ind w:right="34"/>
            <w:jc w:val="right"/>
            <w:rPr>
              <w:rFonts w:ascii="Cambria" w:eastAsia="Arial Unicode MS" w:hAnsi="Cambria" w:cs="Times New Roman"/>
              <w:b/>
              <w:bCs/>
              <w:spacing w:val="20"/>
              <w:sz w:val="24"/>
              <w:szCs w:val="24"/>
              <w:lang w:eastAsia="en-US"/>
            </w:rPr>
          </w:pPr>
          <w:r>
            <w:rPr>
              <w:rFonts w:ascii="Cambria" w:eastAsia="Arial Unicode MS" w:hAnsi="Cambria" w:cs="Times New Roman"/>
              <w:b/>
              <w:bCs/>
              <w:spacing w:val="20"/>
              <w:sz w:val="24"/>
              <w:szCs w:val="24"/>
              <w:lang w:eastAsia="en-US"/>
            </w:rPr>
            <w:t>COMUNE di PANDINO</w:t>
          </w:r>
        </w:p>
        <w:p w:rsidR="00953CCC" w:rsidRDefault="00953CCC" w:rsidP="00953CCC">
          <w:pPr>
            <w:spacing w:line="276" w:lineRule="auto"/>
            <w:ind w:right="34" w:hanging="11"/>
            <w:jc w:val="right"/>
            <w:rPr>
              <w:rFonts w:ascii="Cambria" w:eastAsia="Arial Unicode MS" w:hAnsi="Cambria"/>
              <w:sz w:val="22"/>
              <w:szCs w:val="22"/>
              <w:lang w:eastAsia="en-US"/>
            </w:rPr>
          </w:pPr>
          <w:r>
            <w:rPr>
              <w:rFonts w:ascii="Cambria" w:eastAsia="Arial Unicode MS" w:hAnsi="Cambria"/>
              <w:b/>
              <w:bCs/>
              <w:lang w:eastAsia="en-US"/>
            </w:rPr>
            <w:t>Provincia di Cremona</w:t>
          </w:r>
          <w:r>
            <w:rPr>
              <w:rFonts w:ascii="Cambria" w:eastAsia="Arial Unicode MS" w:hAnsi="Cambria"/>
              <w:lang w:eastAsia="en-US"/>
            </w:rPr>
            <w:t xml:space="preserve"> </w:t>
          </w:r>
        </w:p>
        <w:p w:rsidR="00953CCC" w:rsidRDefault="00953CCC" w:rsidP="00953CCC">
          <w:pPr>
            <w:ind w:right="34"/>
            <w:jc w:val="right"/>
            <w:rPr>
              <w:rFonts w:ascii="Cambria" w:eastAsia="Arial Unicode MS" w:hAnsi="Cambria"/>
              <w:sz w:val="18"/>
              <w:szCs w:val="18"/>
              <w:lang w:eastAsia="en-US"/>
            </w:rPr>
          </w:pPr>
          <w:r>
            <w:rPr>
              <w:rFonts w:ascii="Cambria" w:eastAsia="Arial Unicode MS" w:hAnsi="Cambria"/>
              <w:sz w:val="18"/>
              <w:szCs w:val="18"/>
              <w:lang w:eastAsia="en-US"/>
            </w:rPr>
            <w:t xml:space="preserve">Via Castello n° 15, 26025  </w:t>
          </w:r>
        </w:p>
        <w:p w:rsidR="00953CCC" w:rsidRDefault="00953CCC" w:rsidP="00953CCC">
          <w:pPr>
            <w:spacing w:line="276" w:lineRule="auto"/>
            <w:ind w:right="34" w:hanging="11"/>
            <w:jc w:val="right"/>
            <w:rPr>
              <w:rFonts w:ascii="Cambria" w:eastAsia="Arial Unicode MS" w:hAnsi="Cambria"/>
              <w:spacing w:val="20"/>
              <w:sz w:val="18"/>
              <w:szCs w:val="18"/>
              <w:lang w:eastAsia="en-US"/>
            </w:rPr>
          </w:pPr>
          <w:r>
            <w:rPr>
              <w:rFonts w:ascii="Cambria" w:eastAsia="Arial Unicode MS" w:hAnsi="Cambria"/>
              <w:spacing w:val="20"/>
              <w:sz w:val="18"/>
              <w:szCs w:val="18"/>
              <w:lang w:eastAsia="en-US"/>
            </w:rPr>
            <w:t>P.IVA 00135350197</w:t>
          </w:r>
        </w:p>
        <w:p w:rsidR="00953CCC" w:rsidRDefault="0083120B" w:rsidP="00953CCC">
          <w:pPr>
            <w:pStyle w:val="Intestazione"/>
            <w:ind w:right="34"/>
            <w:jc w:val="right"/>
            <w:rPr>
              <w:rStyle w:val="Collegamentoipertestuale"/>
              <w:rFonts w:cs="Arimo"/>
            </w:rPr>
          </w:pPr>
          <w:hyperlink r:id="rId2" w:history="1">
            <w:r w:rsidR="00953CCC">
              <w:rPr>
                <w:rStyle w:val="Collegamentoipertestuale"/>
                <w:rFonts w:ascii="Cambria" w:eastAsia="Arial Unicode MS" w:hAnsi="Cambria" w:cs="Arimo"/>
                <w:spacing w:val="20"/>
                <w:sz w:val="18"/>
                <w:szCs w:val="18"/>
              </w:rPr>
              <w:t>protocollo.comune.pandino@pec.it</w:t>
            </w:r>
          </w:hyperlink>
        </w:p>
        <w:p w:rsidR="00953CCC" w:rsidRDefault="00953CCC" w:rsidP="00953CCC">
          <w:pPr>
            <w:pStyle w:val="Intestazione"/>
          </w:pPr>
        </w:p>
      </w:tc>
      <w:tc>
        <w:tcPr>
          <w:tcW w:w="2405" w:type="dxa"/>
          <w:tcBorders>
            <w:top w:val="nil"/>
            <w:left w:val="single" w:sz="12" w:space="0" w:color="808080" w:themeColor="background1" w:themeShade="80"/>
            <w:bottom w:val="nil"/>
            <w:right w:val="nil"/>
          </w:tcBorders>
        </w:tcPr>
        <w:p w:rsidR="00953CCC" w:rsidRDefault="00953CCC" w:rsidP="00953CCC">
          <w:pPr>
            <w:pStyle w:val="Testonormale"/>
            <w:ind w:right="-108"/>
            <w:rPr>
              <w:rFonts w:ascii="Cambria" w:eastAsia="Arial Unicode MS" w:hAnsi="Cambria" w:cs="Times New Roman"/>
              <w:b/>
              <w:bCs/>
              <w:spacing w:val="20"/>
              <w:sz w:val="24"/>
              <w:szCs w:val="24"/>
              <w:lang w:eastAsia="en-US"/>
            </w:rPr>
          </w:pPr>
        </w:p>
        <w:p w:rsidR="00CD43BC" w:rsidRPr="00192B9E" w:rsidRDefault="00CD43BC" w:rsidP="00CD43BC">
          <w:pPr>
            <w:spacing w:line="276" w:lineRule="auto"/>
            <w:ind w:left="284" w:right="401"/>
            <w:jc w:val="both"/>
            <w:rPr>
              <w:sz w:val="24"/>
              <w:szCs w:val="24"/>
              <w:lang w:val="it"/>
            </w:rPr>
          </w:pPr>
          <w:r>
            <w:rPr>
              <w:noProof/>
            </w:rPr>
            <w:drawing>
              <wp:anchor distT="114300" distB="114300" distL="114300" distR="114300" simplePos="0" relativeHeight="251660800" behindDoc="0" locked="0" layoutInCell="1" allowOverlap="1" wp14:anchorId="08F55CF2" wp14:editId="47FB7346">
                <wp:simplePos x="0" y="0"/>
                <wp:positionH relativeFrom="column">
                  <wp:posOffset>3101340</wp:posOffset>
                </wp:positionH>
                <wp:positionV relativeFrom="paragraph">
                  <wp:posOffset>-175260</wp:posOffset>
                </wp:positionV>
                <wp:extent cx="2598420" cy="652780"/>
                <wp:effectExtent l="0" t="0" r="0" b="0"/>
                <wp:wrapTopAndBottom/>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98420" cy="652780"/>
                        </a:xfrm>
                        <a:prstGeom prst="rect">
                          <a:avLst/>
                        </a:prstGeom>
                        <a:noFill/>
                      </pic:spPr>
                    </pic:pic>
                  </a:graphicData>
                </a:graphic>
                <wp14:sizeRelH relativeFrom="page">
                  <wp14:pctWidth>0</wp14:pctWidth>
                </wp14:sizeRelH>
                <wp14:sizeRelV relativeFrom="page">
                  <wp14:pctHeight>0</wp14:pctHeight>
                </wp14:sizeRelV>
              </wp:anchor>
            </w:drawing>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r w:rsidRPr="00192B9E">
            <w:rPr>
              <w:sz w:val="24"/>
              <w:szCs w:val="24"/>
              <w:lang w:val="it"/>
            </w:rPr>
            <w:tab/>
          </w:r>
        </w:p>
        <w:p w:rsidR="00CD43BC" w:rsidRDefault="00CD43BC" w:rsidP="00953CCC">
          <w:pPr>
            <w:pStyle w:val="Testonormale"/>
            <w:ind w:right="-108"/>
            <w:rPr>
              <w:rFonts w:ascii="Cambria" w:eastAsia="Arial Unicode MS" w:hAnsi="Cambria" w:cs="Times New Roman"/>
              <w:b/>
              <w:bCs/>
              <w:spacing w:val="20"/>
              <w:sz w:val="24"/>
              <w:szCs w:val="24"/>
              <w:lang w:eastAsia="en-US"/>
            </w:rPr>
          </w:pPr>
        </w:p>
      </w:tc>
      <w:tc>
        <w:tcPr>
          <w:tcW w:w="2693" w:type="dxa"/>
          <w:hideMark/>
        </w:tcPr>
        <w:p w:rsidR="00953CCC" w:rsidRDefault="00CD43BC" w:rsidP="00953CCC">
          <w:pPr>
            <w:pStyle w:val="Testonormale"/>
            <w:ind w:right="-108"/>
            <w:rPr>
              <w:rFonts w:ascii="Cambria" w:hAnsi="Cambria"/>
              <w:noProof/>
              <w:lang w:eastAsia="en-US"/>
            </w:rPr>
          </w:pPr>
          <w:r>
            <w:rPr>
              <w:noProof/>
            </w:rPr>
            <w:drawing>
              <wp:anchor distT="0" distB="0" distL="114300" distR="114300" simplePos="0" relativeHeight="251658752" behindDoc="0" locked="0" layoutInCell="1" allowOverlap="1">
                <wp:simplePos x="0" y="0"/>
                <wp:positionH relativeFrom="column">
                  <wp:posOffset>-65405</wp:posOffset>
                </wp:positionH>
                <wp:positionV relativeFrom="paragraph">
                  <wp:posOffset>722630</wp:posOffset>
                </wp:positionV>
                <wp:extent cx="848995" cy="539750"/>
                <wp:effectExtent l="0" t="0" r="825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8995" cy="539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margin">
                  <wp:posOffset>-88265</wp:posOffset>
                </wp:positionH>
                <wp:positionV relativeFrom="paragraph">
                  <wp:posOffset>86360</wp:posOffset>
                </wp:positionV>
                <wp:extent cx="757555" cy="40894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7555" cy="408940"/>
                        </a:xfrm>
                        <a:prstGeom prst="rect">
                          <a:avLst/>
                        </a:prstGeom>
                        <a:noFill/>
                      </pic:spPr>
                    </pic:pic>
                  </a:graphicData>
                </a:graphic>
                <wp14:sizeRelH relativeFrom="margin">
                  <wp14:pctWidth>0</wp14:pctWidth>
                </wp14:sizeRelH>
                <wp14:sizeRelV relativeFrom="margin">
                  <wp14:pctHeight>0</wp14:pctHeight>
                </wp14:sizeRelV>
              </wp:anchor>
            </w:drawing>
          </w:r>
        </w:p>
      </w:tc>
    </w:tr>
  </w:tbl>
  <w:p w:rsidR="00D9267F" w:rsidRDefault="00D9267F" w:rsidP="00B3200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E6D8B"/>
    <w:multiLevelType w:val="multilevel"/>
    <w:tmpl w:val="6FE2D572"/>
    <w:lvl w:ilvl="0">
      <w:start w:val="1"/>
      <w:numFmt w:val="lowerLetter"/>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 w15:restartNumberingAfterBreak="0">
    <w:nsid w:val="48541257"/>
    <w:multiLevelType w:val="hybridMultilevel"/>
    <w:tmpl w:val="0A0A89E0"/>
    <w:lvl w:ilvl="0" w:tplc="642C5F28">
      <w:start w:val="20"/>
      <w:numFmt w:val="bullet"/>
      <w:lvlText w:val="-"/>
      <w:lvlJc w:val="left"/>
      <w:pPr>
        <w:ind w:left="6787" w:hanging="360"/>
      </w:pPr>
      <w:rPr>
        <w:rFonts w:ascii="Cambria" w:eastAsia="Times New Roman" w:hAnsi="Cambria" w:cs="Times New Roman" w:hint="default"/>
        <w:i/>
      </w:rPr>
    </w:lvl>
    <w:lvl w:ilvl="1" w:tplc="04100003" w:tentative="1">
      <w:start w:val="1"/>
      <w:numFmt w:val="bullet"/>
      <w:lvlText w:val="o"/>
      <w:lvlJc w:val="left"/>
      <w:pPr>
        <w:ind w:left="7507" w:hanging="360"/>
      </w:pPr>
      <w:rPr>
        <w:rFonts w:ascii="Courier New" w:hAnsi="Courier New" w:cs="Courier New" w:hint="default"/>
      </w:rPr>
    </w:lvl>
    <w:lvl w:ilvl="2" w:tplc="04100005" w:tentative="1">
      <w:start w:val="1"/>
      <w:numFmt w:val="bullet"/>
      <w:lvlText w:val=""/>
      <w:lvlJc w:val="left"/>
      <w:pPr>
        <w:ind w:left="8227" w:hanging="360"/>
      </w:pPr>
      <w:rPr>
        <w:rFonts w:ascii="Wingdings" w:hAnsi="Wingdings" w:hint="default"/>
      </w:rPr>
    </w:lvl>
    <w:lvl w:ilvl="3" w:tplc="04100001" w:tentative="1">
      <w:start w:val="1"/>
      <w:numFmt w:val="bullet"/>
      <w:lvlText w:val=""/>
      <w:lvlJc w:val="left"/>
      <w:pPr>
        <w:ind w:left="8947" w:hanging="360"/>
      </w:pPr>
      <w:rPr>
        <w:rFonts w:ascii="Symbol" w:hAnsi="Symbol" w:hint="default"/>
      </w:rPr>
    </w:lvl>
    <w:lvl w:ilvl="4" w:tplc="04100003" w:tentative="1">
      <w:start w:val="1"/>
      <w:numFmt w:val="bullet"/>
      <w:lvlText w:val="o"/>
      <w:lvlJc w:val="left"/>
      <w:pPr>
        <w:ind w:left="9667" w:hanging="360"/>
      </w:pPr>
      <w:rPr>
        <w:rFonts w:ascii="Courier New" w:hAnsi="Courier New" w:cs="Courier New" w:hint="default"/>
      </w:rPr>
    </w:lvl>
    <w:lvl w:ilvl="5" w:tplc="04100005" w:tentative="1">
      <w:start w:val="1"/>
      <w:numFmt w:val="bullet"/>
      <w:lvlText w:val=""/>
      <w:lvlJc w:val="left"/>
      <w:pPr>
        <w:ind w:left="10387" w:hanging="360"/>
      </w:pPr>
      <w:rPr>
        <w:rFonts w:ascii="Wingdings" w:hAnsi="Wingdings" w:hint="default"/>
      </w:rPr>
    </w:lvl>
    <w:lvl w:ilvl="6" w:tplc="04100001" w:tentative="1">
      <w:start w:val="1"/>
      <w:numFmt w:val="bullet"/>
      <w:lvlText w:val=""/>
      <w:lvlJc w:val="left"/>
      <w:pPr>
        <w:ind w:left="11107" w:hanging="360"/>
      </w:pPr>
      <w:rPr>
        <w:rFonts w:ascii="Symbol" w:hAnsi="Symbol" w:hint="default"/>
      </w:rPr>
    </w:lvl>
    <w:lvl w:ilvl="7" w:tplc="04100003" w:tentative="1">
      <w:start w:val="1"/>
      <w:numFmt w:val="bullet"/>
      <w:lvlText w:val="o"/>
      <w:lvlJc w:val="left"/>
      <w:pPr>
        <w:ind w:left="11827" w:hanging="360"/>
      </w:pPr>
      <w:rPr>
        <w:rFonts w:ascii="Courier New" w:hAnsi="Courier New" w:cs="Courier New" w:hint="default"/>
      </w:rPr>
    </w:lvl>
    <w:lvl w:ilvl="8" w:tplc="04100005" w:tentative="1">
      <w:start w:val="1"/>
      <w:numFmt w:val="bullet"/>
      <w:lvlText w:val=""/>
      <w:lvlJc w:val="left"/>
      <w:pPr>
        <w:ind w:left="125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58"/>
    <w:rsid w:val="0000044B"/>
    <w:rsid w:val="00031F9B"/>
    <w:rsid w:val="0006223C"/>
    <w:rsid w:val="00095956"/>
    <w:rsid w:val="000E5564"/>
    <w:rsid w:val="001037EE"/>
    <w:rsid w:val="00147790"/>
    <w:rsid w:val="00184678"/>
    <w:rsid w:val="00192B9E"/>
    <w:rsid w:val="001E1C12"/>
    <w:rsid w:val="00201672"/>
    <w:rsid w:val="002221EC"/>
    <w:rsid w:val="002373DC"/>
    <w:rsid w:val="002613B3"/>
    <w:rsid w:val="002755E4"/>
    <w:rsid w:val="002A2F50"/>
    <w:rsid w:val="002A3DF0"/>
    <w:rsid w:val="002C3F47"/>
    <w:rsid w:val="002C47B1"/>
    <w:rsid w:val="00302843"/>
    <w:rsid w:val="00326D70"/>
    <w:rsid w:val="00337053"/>
    <w:rsid w:val="00350BAE"/>
    <w:rsid w:val="00367D32"/>
    <w:rsid w:val="003C55CB"/>
    <w:rsid w:val="00407672"/>
    <w:rsid w:val="0046300F"/>
    <w:rsid w:val="00473F09"/>
    <w:rsid w:val="00474355"/>
    <w:rsid w:val="004C0321"/>
    <w:rsid w:val="004D31FD"/>
    <w:rsid w:val="004F5F7F"/>
    <w:rsid w:val="00556178"/>
    <w:rsid w:val="00581A38"/>
    <w:rsid w:val="005B0DE6"/>
    <w:rsid w:val="005B3002"/>
    <w:rsid w:val="005E4705"/>
    <w:rsid w:val="00604F1E"/>
    <w:rsid w:val="006148E0"/>
    <w:rsid w:val="00631068"/>
    <w:rsid w:val="00672F3C"/>
    <w:rsid w:val="006C5DD4"/>
    <w:rsid w:val="006E02B1"/>
    <w:rsid w:val="006F7C06"/>
    <w:rsid w:val="00724F20"/>
    <w:rsid w:val="007860B1"/>
    <w:rsid w:val="007B7C9F"/>
    <w:rsid w:val="0083120B"/>
    <w:rsid w:val="00880A3C"/>
    <w:rsid w:val="008F6858"/>
    <w:rsid w:val="008F7C9A"/>
    <w:rsid w:val="008F7F30"/>
    <w:rsid w:val="00934327"/>
    <w:rsid w:val="009406FF"/>
    <w:rsid w:val="00953A24"/>
    <w:rsid w:val="00953CCC"/>
    <w:rsid w:val="00965D69"/>
    <w:rsid w:val="009B0FC8"/>
    <w:rsid w:val="00A057AD"/>
    <w:rsid w:val="00A11A29"/>
    <w:rsid w:val="00A14A14"/>
    <w:rsid w:val="00A7762A"/>
    <w:rsid w:val="00A77823"/>
    <w:rsid w:val="00AA60F0"/>
    <w:rsid w:val="00AB6AFC"/>
    <w:rsid w:val="00AF31B3"/>
    <w:rsid w:val="00B007D9"/>
    <w:rsid w:val="00B118AF"/>
    <w:rsid w:val="00B3200F"/>
    <w:rsid w:val="00B37BDF"/>
    <w:rsid w:val="00B6683F"/>
    <w:rsid w:val="00B67209"/>
    <w:rsid w:val="00B9610B"/>
    <w:rsid w:val="00BB5FD9"/>
    <w:rsid w:val="00BD3ECA"/>
    <w:rsid w:val="00BE1DFD"/>
    <w:rsid w:val="00C02C61"/>
    <w:rsid w:val="00C11E1C"/>
    <w:rsid w:val="00C551EC"/>
    <w:rsid w:val="00C576F7"/>
    <w:rsid w:val="00C837DC"/>
    <w:rsid w:val="00C9041B"/>
    <w:rsid w:val="00CA168E"/>
    <w:rsid w:val="00CA4E81"/>
    <w:rsid w:val="00CC4007"/>
    <w:rsid w:val="00CD43BC"/>
    <w:rsid w:val="00D45DAF"/>
    <w:rsid w:val="00D629FC"/>
    <w:rsid w:val="00D71CE0"/>
    <w:rsid w:val="00D75FD5"/>
    <w:rsid w:val="00D9267F"/>
    <w:rsid w:val="00E1243E"/>
    <w:rsid w:val="00E33B83"/>
    <w:rsid w:val="00E374C7"/>
    <w:rsid w:val="00E646D5"/>
    <w:rsid w:val="00E8702C"/>
    <w:rsid w:val="00EA3DF9"/>
    <w:rsid w:val="00F07D18"/>
    <w:rsid w:val="00F13784"/>
    <w:rsid w:val="00F338FA"/>
    <w:rsid w:val="00F35D18"/>
    <w:rsid w:val="00F37750"/>
    <w:rsid w:val="00F635A8"/>
    <w:rsid w:val="00F82C23"/>
    <w:rsid w:val="00F85F59"/>
    <w:rsid w:val="00FB39FF"/>
    <w:rsid w:val="00FB64E9"/>
    <w:rsid w:val="00FC0EDF"/>
    <w:rsid w:val="00FF54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1B666CDA-BD60-42AE-B2E5-D156BDB63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64E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64E9"/>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FB64E9"/>
  </w:style>
  <w:style w:type="paragraph" w:styleId="Pidipagina">
    <w:name w:val="footer"/>
    <w:basedOn w:val="Normale"/>
    <w:link w:val="PidipaginaCarattere"/>
    <w:uiPriority w:val="99"/>
    <w:unhideWhenUsed/>
    <w:rsid w:val="00FB64E9"/>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FB64E9"/>
  </w:style>
  <w:style w:type="character" w:styleId="Collegamentoipertestuale">
    <w:name w:val="Hyperlink"/>
    <w:basedOn w:val="Carpredefinitoparagrafo"/>
    <w:unhideWhenUsed/>
    <w:rsid w:val="00FB64E9"/>
    <w:rPr>
      <w:color w:val="0000FF"/>
      <w:u w:val="single"/>
    </w:rPr>
  </w:style>
  <w:style w:type="paragraph" w:styleId="Testonormale">
    <w:name w:val="Plain Text"/>
    <w:basedOn w:val="Normale"/>
    <w:link w:val="TestonormaleCarattere"/>
    <w:uiPriority w:val="99"/>
    <w:unhideWhenUsed/>
    <w:rsid w:val="00FB64E9"/>
    <w:pPr>
      <w:autoSpaceDE w:val="0"/>
      <w:autoSpaceDN w:val="0"/>
    </w:pPr>
    <w:rPr>
      <w:rFonts w:ascii="Courier New" w:hAnsi="Courier New" w:cs="Courier New"/>
    </w:rPr>
  </w:style>
  <w:style w:type="character" w:customStyle="1" w:styleId="TestonormaleCarattere">
    <w:name w:val="Testo normale Carattere"/>
    <w:basedOn w:val="Carpredefinitoparagrafo"/>
    <w:link w:val="Testonormale"/>
    <w:uiPriority w:val="99"/>
    <w:rsid w:val="00FB64E9"/>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7B7C9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B7C9F"/>
    <w:rPr>
      <w:rFonts w:ascii="Segoe UI" w:eastAsia="Times New Roman" w:hAnsi="Segoe UI" w:cs="Segoe UI"/>
      <w:sz w:val="18"/>
      <w:szCs w:val="18"/>
      <w:lang w:eastAsia="it-IT"/>
    </w:rPr>
  </w:style>
  <w:style w:type="character" w:styleId="Enfasiintensa">
    <w:name w:val="Intense Emphasis"/>
    <w:basedOn w:val="Carpredefinitoparagrafo"/>
    <w:uiPriority w:val="21"/>
    <w:qFormat/>
    <w:rsid w:val="002C3F47"/>
    <w:rPr>
      <w:i/>
      <w:iCs/>
      <w:color w:val="5B9BD5" w:themeColor="accent1"/>
    </w:rPr>
  </w:style>
  <w:style w:type="paragraph" w:customStyle="1" w:styleId="Normale1">
    <w:name w:val="Normale1"/>
    <w:basedOn w:val="Normale"/>
    <w:rsid w:val="00A14A14"/>
    <w:pPr>
      <w:jc w:val="both"/>
    </w:pPr>
    <w:rPr>
      <w:rFonts w:ascii="Century Gothic" w:eastAsia="Century Gothic" w:hAnsi="Century Gothic"/>
      <w:noProof/>
      <w:sz w:val="22"/>
      <w:lang w:val="en-US" w:eastAsia="en-US"/>
    </w:rPr>
  </w:style>
  <w:style w:type="paragraph" w:styleId="Paragrafoelenco">
    <w:name w:val="List Paragraph"/>
    <w:basedOn w:val="Normale"/>
    <w:uiPriority w:val="34"/>
    <w:qFormat/>
    <w:rsid w:val="00FF54A8"/>
    <w:pPr>
      <w:ind w:left="720"/>
      <w:contextualSpacing/>
    </w:pPr>
  </w:style>
  <w:style w:type="table" w:styleId="Grigliatabella">
    <w:name w:val="Table Grid"/>
    <w:basedOn w:val="Tabellanormale"/>
    <w:uiPriority w:val="39"/>
    <w:rsid w:val="00C02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1702">
      <w:bodyDiv w:val="1"/>
      <w:marLeft w:val="0"/>
      <w:marRight w:val="0"/>
      <w:marTop w:val="0"/>
      <w:marBottom w:val="0"/>
      <w:divBdr>
        <w:top w:val="none" w:sz="0" w:space="0" w:color="auto"/>
        <w:left w:val="none" w:sz="0" w:space="0" w:color="auto"/>
        <w:bottom w:val="none" w:sz="0" w:space="0" w:color="auto"/>
        <w:right w:val="none" w:sz="0" w:space="0" w:color="auto"/>
      </w:divBdr>
    </w:div>
    <w:div w:id="218714289">
      <w:bodyDiv w:val="1"/>
      <w:marLeft w:val="0"/>
      <w:marRight w:val="0"/>
      <w:marTop w:val="0"/>
      <w:marBottom w:val="0"/>
      <w:divBdr>
        <w:top w:val="none" w:sz="0" w:space="0" w:color="auto"/>
        <w:left w:val="none" w:sz="0" w:space="0" w:color="auto"/>
        <w:bottom w:val="none" w:sz="0" w:space="0" w:color="auto"/>
        <w:right w:val="none" w:sz="0" w:space="0" w:color="auto"/>
      </w:divBdr>
    </w:div>
    <w:div w:id="1355763936">
      <w:bodyDiv w:val="1"/>
      <w:marLeft w:val="0"/>
      <w:marRight w:val="0"/>
      <w:marTop w:val="0"/>
      <w:marBottom w:val="0"/>
      <w:divBdr>
        <w:top w:val="none" w:sz="0" w:space="0" w:color="auto"/>
        <w:left w:val="none" w:sz="0" w:space="0" w:color="auto"/>
        <w:bottom w:val="none" w:sz="0" w:space="0" w:color="auto"/>
        <w:right w:val="none" w:sz="0" w:space="0" w:color="auto"/>
      </w:divBdr>
    </w:div>
    <w:div w:id="1549292331">
      <w:bodyDiv w:val="1"/>
      <w:marLeft w:val="0"/>
      <w:marRight w:val="0"/>
      <w:marTop w:val="0"/>
      <w:marBottom w:val="0"/>
      <w:divBdr>
        <w:top w:val="none" w:sz="0" w:space="0" w:color="auto"/>
        <w:left w:val="none" w:sz="0" w:space="0" w:color="auto"/>
        <w:bottom w:val="none" w:sz="0" w:space="0" w:color="auto"/>
        <w:right w:val="none" w:sz="0" w:space="0" w:color="auto"/>
      </w:divBdr>
    </w:div>
    <w:div w:id="171141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protocollo.comune.pandino@pec.it" TargetMode="External"/><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Y:\carta%20intestata%20aggiornata\modello%20carta%20intestata%20AREA%20AFFARI%20GENERAL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3EC72-EA8D-4E88-B198-A03B44A02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 carta intestata AREA AFFARI GENERALI.dotx</Template>
  <TotalTime>128</TotalTime>
  <Pages>3</Pages>
  <Words>793</Words>
  <Characters>4523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Margherita Manzoni</dc:creator>
  <cp:keywords/>
  <dc:description/>
  <cp:lastModifiedBy>Margherita Manzoni</cp:lastModifiedBy>
  <cp:revision>8</cp:revision>
  <cp:lastPrinted>2017-01-24T14:34:00Z</cp:lastPrinted>
  <dcterms:created xsi:type="dcterms:W3CDTF">2023-05-08T07:32:00Z</dcterms:created>
  <dcterms:modified xsi:type="dcterms:W3CDTF">2023-05-09T14:46:00Z</dcterms:modified>
</cp:coreProperties>
</file>