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37" w:rsidRDefault="00E229A3" w:rsidP="007E4C1D">
      <w:pPr>
        <w:pStyle w:val="PlainText"/>
        <w:jc w:val="right"/>
        <w:rPr>
          <w:rFonts w:ascii="Tahoma" w:eastAsia="Arial Unicode MS" w:hAnsi="Tahoma" w:cs="Tahoma"/>
          <w:i/>
        </w:rPr>
      </w:pPr>
      <w:bookmarkStart w:id="0" w:name="copia"/>
      <w:r>
        <w:rPr>
          <w:rFonts w:ascii="Tahoma" w:eastAsia="Arial Unicode MS" w:hAnsi="Tahoma" w:cs="Tahoma"/>
          <w:b/>
          <w:noProof/>
        </w:rPr>
        <w:t>ORIGINALE</w:t>
      </w:r>
      <w:bookmarkEnd w:id="0"/>
      <w:r>
        <w:rPr>
          <w:rFonts w:ascii="Tahoma" w:eastAsia="Arial Unicode MS" w:hAnsi="Tahoma" w:cs="Tahoma"/>
        </w:rPr>
        <w:t xml:space="preserve"> </w:t>
      </w:r>
    </w:p>
    <w:p w:rsidR="00C26C37" w:rsidRDefault="00E229A3" w:rsidP="00C26C37">
      <w:pPr>
        <w:pStyle w:val="PlainText"/>
        <w:jc w:val="center"/>
        <w:rPr>
          <w:rFonts w:ascii="Tahoma" w:eastAsia="Arial Unicode MS" w:hAnsi="Tahoma" w:cs="Tahoma"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-495935</wp:posOffset>
            </wp:positionV>
            <wp:extent cx="628650" cy="685800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C37" w:rsidRDefault="00E229A3" w:rsidP="00C26C37">
      <w:pPr>
        <w:pStyle w:val="PlainText"/>
        <w:jc w:val="center"/>
        <w:rPr>
          <w:rFonts w:ascii="Tahoma" w:eastAsia="Arial Unicode MS" w:hAnsi="Tahoma" w:cs="Tahoma"/>
          <w:i/>
        </w:rPr>
      </w:pPr>
    </w:p>
    <w:p w:rsidR="00C26C37" w:rsidRPr="00BB0D03" w:rsidRDefault="00E229A3" w:rsidP="00C26C37">
      <w:pPr>
        <w:pStyle w:val="PlainText"/>
        <w:jc w:val="center"/>
        <w:rPr>
          <w:rFonts w:ascii="Arial" w:eastAsia="Arial Unicode MS" w:hAnsi="Arial" w:cs="Arial"/>
          <w:b/>
          <w:sz w:val="40"/>
          <w:szCs w:val="40"/>
        </w:rPr>
      </w:pPr>
      <w:r w:rsidRPr="00BB0D03">
        <w:rPr>
          <w:rFonts w:ascii="Arial" w:eastAsia="Arial Unicode MS" w:hAnsi="Arial" w:cs="Arial"/>
          <w:b/>
          <w:sz w:val="40"/>
          <w:szCs w:val="40"/>
        </w:rPr>
        <w:t>COMUNE DI PANDINO</w:t>
      </w:r>
    </w:p>
    <w:p w:rsidR="00C26C37" w:rsidRPr="00BB0D03" w:rsidRDefault="00E229A3" w:rsidP="00C26C37">
      <w:pPr>
        <w:pStyle w:val="PlainText"/>
        <w:tabs>
          <w:tab w:val="center" w:pos="4860"/>
        </w:tabs>
        <w:jc w:val="center"/>
        <w:rPr>
          <w:rFonts w:ascii="Arial" w:eastAsia="Arial Unicode MS" w:hAnsi="Arial" w:cs="Arial"/>
          <w:b/>
          <w:szCs w:val="24"/>
        </w:rPr>
      </w:pPr>
      <w:r w:rsidRPr="00BB0D03">
        <w:rPr>
          <w:rFonts w:ascii="Arial" w:eastAsia="Arial Unicode MS" w:hAnsi="Arial" w:cs="Arial"/>
          <w:b/>
          <w:szCs w:val="24"/>
        </w:rPr>
        <w:t>Provincia di Cremona</w:t>
      </w:r>
    </w:p>
    <w:p w:rsidR="008876EA" w:rsidRDefault="00E229A3" w:rsidP="008876EA">
      <w:pPr>
        <w:pStyle w:val="PlainText"/>
        <w:tabs>
          <w:tab w:val="center" w:pos="4860"/>
        </w:tabs>
        <w:jc w:val="center"/>
        <w:rPr>
          <w:rFonts w:eastAsia="Arial Unicode MS"/>
          <w:b/>
          <w:szCs w:val="24"/>
        </w:rPr>
      </w:pPr>
      <w:bookmarkStart w:id="1" w:name="settore"/>
      <w:r>
        <w:rPr>
          <w:rFonts w:eastAsia="Arial Unicode MS"/>
          <w:b/>
          <w:szCs w:val="24"/>
        </w:rPr>
        <w:t>AREA OPERE PUBBLICHE</w:t>
      </w:r>
      <w:bookmarkEnd w:id="1"/>
    </w:p>
    <w:p w:rsidR="00C26C37" w:rsidRPr="008876EA" w:rsidRDefault="00E229A3" w:rsidP="008876EA">
      <w:pPr>
        <w:pStyle w:val="PlainText"/>
        <w:tabs>
          <w:tab w:val="center" w:pos="4860"/>
        </w:tabs>
        <w:jc w:val="center"/>
        <w:rPr>
          <w:rFonts w:ascii="Arial" w:eastAsia="Arial Unicode MS" w:hAnsi="Arial" w:cs="Arial"/>
          <w:sz w:val="16"/>
          <w:szCs w:val="16"/>
        </w:rPr>
      </w:pPr>
      <w:r w:rsidRPr="008876EA">
        <w:rPr>
          <w:rFonts w:ascii="Arial" w:eastAsia="Arial Unicode MS" w:hAnsi="Arial" w:cs="Arial"/>
          <w:sz w:val="16"/>
          <w:szCs w:val="16"/>
        </w:rPr>
        <w:t>26025 - Via Castello n. 15  -  P. IVA 00135350197</w:t>
      </w:r>
    </w:p>
    <w:p w:rsidR="00C26C37" w:rsidRDefault="00E229A3" w:rsidP="00C26C37">
      <w:pPr>
        <w:tabs>
          <w:tab w:val="center" w:pos="4860"/>
        </w:tabs>
        <w:jc w:val="center"/>
        <w:rPr>
          <w:rFonts w:ascii="Arial" w:eastAsia="Arial Unicode MS" w:hAnsi="Arial" w:cs="Arial"/>
          <w:sz w:val="18"/>
          <w:szCs w:val="18"/>
        </w:rPr>
      </w:pPr>
    </w:p>
    <w:p w:rsidR="00C26C37" w:rsidRDefault="00E229A3" w:rsidP="00C26C37">
      <w:pPr>
        <w:tabs>
          <w:tab w:val="center" w:pos="4860"/>
        </w:tabs>
        <w:jc w:val="center"/>
        <w:rPr>
          <w:rFonts w:ascii="Arial" w:eastAsia="Arial Unicode MS" w:hAnsi="Arial" w:cs="Arial"/>
          <w:sz w:val="18"/>
          <w:szCs w:val="18"/>
        </w:rPr>
      </w:pPr>
    </w:p>
    <w:p w:rsidR="00C26C37" w:rsidRPr="00BB5977" w:rsidRDefault="00E229A3" w:rsidP="00C26C37">
      <w:pPr>
        <w:rPr>
          <w:sz w:val="28"/>
          <w:szCs w:val="28"/>
        </w:rPr>
      </w:pPr>
      <w:r w:rsidRPr="00BB5977">
        <w:rPr>
          <w:sz w:val="28"/>
          <w:szCs w:val="28"/>
        </w:rPr>
        <w:t>CODICE ENTE:107708   PA N D I N O</w:t>
      </w:r>
    </w:p>
    <w:p w:rsidR="00C26C37" w:rsidRDefault="00E229A3" w:rsidP="00C26C37">
      <w:pPr>
        <w:pBdr>
          <w:bottom w:val="single" w:sz="12" w:space="1" w:color="auto"/>
        </w:pBdr>
        <w:rPr>
          <w:b/>
          <w:sz w:val="40"/>
        </w:rPr>
      </w:pPr>
    </w:p>
    <w:p w:rsidR="007416E7" w:rsidRDefault="00E229A3" w:rsidP="00B85A7C">
      <w:pPr>
        <w:pStyle w:val="Titolo"/>
        <w:tabs>
          <w:tab w:val="left" w:pos="2127"/>
        </w:tabs>
        <w:jc w:val="left"/>
        <w:rPr>
          <w:caps/>
          <w:color w:val="000000"/>
          <w:sz w:val="24"/>
          <w:szCs w:val="24"/>
        </w:rPr>
      </w:pPr>
    </w:p>
    <w:p w:rsidR="00A65E62" w:rsidRDefault="00E229A3" w:rsidP="00B85A7C">
      <w:pPr>
        <w:pStyle w:val="Titolo"/>
        <w:tabs>
          <w:tab w:val="left" w:pos="2127"/>
        </w:tabs>
        <w:jc w:val="left"/>
        <w:rPr>
          <w:caps/>
          <w:color w:val="000000"/>
          <w:sz w:val="24"/>
          <w:szCs w:val="24"/>
        </w:rPr>
      </w:pPr>
    </w:p>
    <w:p w:rsidR="00A65E62" w:rsidRPr="00A65E62" w:rsidRDefault="00E229A3" w:rsidP="00A65E62">
      <w:pPr>
        <w:pStyle w:val="Titolo"/>
        <w:tabs>
          <w:tab w:val="left" w:pos="2127"/>
        </w:tabs>
        <w:rPr>
          <w:caps/>
          <w:color w:val="000000"/>
          <w:sz w:val="28"/>
          <w:szCs w:val="28"/>
        </w:rPr>
      </w:pPr>
      <w:r w:rsidRPr="00A65E62">
        <w:rPr>
          <w:caps/>
          <w:color w:val="000000"/>
          <w:sz w:val="28"/>
          <w:szCs w:val="28"/>
        </w:rPr>
        <w:t xml:space="preserve">DETERMINAZIONE NUMERO </w:t>
      </w:r>
      <w:bookmarkStart w:id="2" w:name="numero_determina"/>
      <w:r w:rsidRPr="00A65E62">
        <w:rPr>
          <w:caps/>
          <w:color w:val="000000"/>
          <w:sz w:val="28"/>
          <w:szCs w:val="28"/>
        </w:rPr>
        <w:t>326</w:t>
      </w:r>
      <w:bookmarkEnd w:id="2"/>
      <w:r w:rsidRPr="00A65E62">
        <w:rPr>
          <w:caps/>
          <w:color w:val="000000"/>
          <w:sz w:val="28"/>
          <w:szCs w:val="28"/>
        </w:rPr>
        <w:t xml:space="preserve"> del </w:t>
      </w:r>
      <w:bookmarkStart w:id="3" w:name="data_determinazione"/>
      <w:r w:rsidRPr="00A65E62">
        <w:rPr>
          <w:caps/>
          <w:color w:val="000000"/>
          <w:sz w:val="28"/>
          <w:szCs w:val="28"/>
        </w:rPr>
        <w:t>13/08/2021</w:t>
      </w:r>
      <w:bookmarkEnd w:id="3"/>
      <w:r w:rsidRPr="00A65E62">
        <w:rPr>
          <w:caps/>
          <w:color w:val="000000"/>
          <w:sz w:val="28"/>
          <w:szCs w:val="28"/>
        </w:rPr>
        <w:t>.</w:t>
      </w:r>
    </w:p>
    <w:p w:rsidR="00A65E62" w:rsidRDefault="00E229A3" w:rsidP="00A65E62">
      <w:pPr>
        <w:pStyle w:val="Titolo"/>
        <w:tabs>
          <w:tab w:val="left" w:pos="2127"/>
        </w:tabs>
        <w:rPr>
          <w:caps/>
          <w:color w:val="000000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38"/>
      </w:tblGrid>
      <w:tr w:rsidR="00A65E62" w:rsidRPr="000321DA">
        <w:trPr>
          <w:trHeight w:val="340"/>
        </w:trPr>
        <w:tc>
          <w:tcPr>
            <w:tcW w:w="1771" w:type="dxa"/>
            <w:tcBorders>
              <w:top w:val="nil"/>
              <w:left w:val="nil"/>
              <w:bottom w:val="nil"/>
            </w:tcBorders>
            <w:vAlign w:val="center"/>
          </w:tcPr>
          <w:p w:rsidR="00A65E62" w:rsidRDefault="00E229A3" w:rsidP="00DF589E">
            <w:pPr>
              <w:rPr>
                <w:b/>
                <w:bCs/>
              </w:rPr>
            </w:pPr>
            <w:r>
              <w:rPr>
                <w:b/>
                <w:bCs/>
              </w:rPr>
              <w:t>Oggetto :</w:t>
            </w:r>
          </w:p>
        </w:tc>
        <w:tc>
          <w:tcPr>
            <w:tcW w:w="7938" w:type="dxa"/>
            <w:vAlign w:val="center"/>
          </w:tcPr>
          <w:p w:rsidR="00A65E62" w:rsidRPr="000321DA" w:rsidRDefault="00E229A3" w:rsidP="000321DA">
            <w:pPr>
              <w:pStyle w:val="Titolo5"/>
              <w:rPr>
                <w:sz w:val="24"/>
              </w:rPr>
            </w:pPr>
            <w:bookmarkStart w:id="4" w:name="OggettoDetermina"/>
            <w:r>
              <w:rPr>
                <w:b/>
                <w:sz w:val="24"/>
              </w:rPr>
              <w:t>APPROVAZIONE PREVENTIVO PER SERVIZIO  WI</w:t>
            </w:r>
            <w:r>
              <w:rPr>
                <w:b/>
                <w:sz w:val="24"/>
              </w:rPr>
              <w:t>-FI E  LICENZE VOIP PER SMART WORKING - ACQUISIZIONE IMPEGNO DI SPESA ED AFFIDAMENTO IMPRESA  CIG  Z503236FC9</w:t>
            </w:r>
            <w:bookmarkEnd w:id="4"/>
          </w:p>
        </w:tc>
      </w:tr>
    </w:tbl>
    <w:p w:rsidR="00A65E62" w:rsidRDefault="00E229A3" w:rsidP="00A65E62">
      <w:pPr>
        <w:pStyle w:val="Titolo"/>
        <w:tabs>
          <w:tab w:val="left" w:pos="2127"/>
        </w:tabs>
        <w:jc w:val="left"/>
        <w:rPr>
          <w:caps/>
          <w:color w:val="000000"/>
          <w:sz w:val="24"/>
          <w:szCs w:val="24"/>
        </w:rPr>
      </w:pPr>
    </w:p>
    <w:p w:rsidR="00A65E62" w:rsidRDefault="00E229A3" w:rsidP="00A65E62">
      <w:pPr>
        <w:pStyle w:val="Titolo"/>
        <w:tabs>
          <w:tab w:val="left" w:pos="2127"/>
        </w:tabs>
        <w:jc w:val="left"/>
        <w:rPr>
          <w:caps/>
          <w:color w:val="000000"/>
          <w:sz w:val="24"/>
          <w:szCs w:val="24"/>
        </w:rPr>
      </w:pPr>
    </w:p>
    <w:p w:rsidR="00A65E62" w:rsidRDefault="00E229A3" w:rsidP="00A65E62">
      <w:pPr>
        <w:pStyle w:val="Titolo"/>
        <w:tabs>
          <w:tab w:val="left" w:pos="2127"/>
        </w:tabs>
        <w:rPr>
          <w:caps/>
          <w:color w:val="000000"/>
          <w:sz w:val="24"/>
        </w:rPr>
      </w:pPr>
      <w:r>
        <w:rPr>
          <w:caps/>
          <w:color w:val="000000"/>
          <w:sz w:val="24"/>
        </w:rPr>
        <w:t>IL RESPONSABILE DELL’AREA</w:t>
      </w:r>
    </w:p>
    <w:p w:rsidR="00A65E62" w:rsidRDefault="00E229A3" w:rsidP="00CC0A6D">
      <w:r>
        <w:t xml:space="preserve"> </w:t>
      </w:r>
    </w:p>
    <w:p w:rsidR="0092340C" w:rsidRDefault="00E229A3" w:rsidP="0092340C">
      <w:pPr>
        <w:pStyle w:val="Default"/>
        <w:rPr>
          <w:sz w:val="20"/>
          <w:szCs w:val="20"/>
        </w:rPr>
      </w:pPr>
      <w:r w:rsidRPr="00DD66C4">
        <w:t xml:space="preserve"> </w:t>
      </w:r>
      <w:bookmarkStart w:id="5" w:name="Testo_Proposta"/>
      <w:r>
        <w:rPr>
          <w:b/>
          <w:bCs/>
          <w:sz w:val="20"/>
          <w:szCs w:val="20"/>
        </w:rPr>
        <w:t xml:space="preserve">PREMESSO che: </w:t>
      </w: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Con deliberazione del Consiglio Comunale n. 5 del 26/03/2021, è stato approvato il bilancio di pr</w:t>
      </w:r>
      <w:r>
        <w:rPr>
          <w:sz w:val="20"/>
          <w:szCs w:val="20"/>
        </w:rPr>
        <w:t xml:space="preserve">evisione per l’esercizio finanziario anno 2021 e pluriennale 2021-2023; </w:t>
      </w:r>
    </w:p>
    <w:p w:rsidR="0092340C" w:rsidRDefault="00E229A3" w:rsidP="00DC7E4D">
      <w:pPr>
        <w:pStyle w:val="Default"/>
        <w:jc w:val="both"/>
        <w:rPr>
          <w:sz w:val="20"/>
          <w:szCs w:val="20"/>
        </w:rPr>
      </w:pP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 w:rsidRPr="00DC7E4D">
        <w:rPr>
          <w:b/>
          <w:bCs/>
          <w:sz w:val="20"/>
          <w:szCs w:val="20"/>
        </w:rPr>
        <w:t xml:space="preserve">Rilevato </w:t>
      </w:r>
      <w:r>
        <w:rPr>
          <w:sz w:val="20"/>
          <w:szCs w:val="20"/>
        </w:rPr>
        <w:t xml:space="preserve">che al fine di garantire un moderno sistema di connessione performante per i servizi da rendere al cittadino è necessario acquisire idonee tecnologie di trasmissione voce e </w:t>
      </w:r>
      <w:r>
        <w:rPr>
          <w:sz w:val="20"/>
          <w:szCs w:val="20"/>
        </w:rPr>
        <w:t xml:space="preserve">dati che possano assicurare un funzionamento ottimale del sistema. </w:t>
      </w:r>
    </w:p>
    <w:p w:rsidR="00DC7E4D" w:rsidRDefault="00E229A3" w:rsidP="00DC7E4D">
      <w:pPr>
        <w:pStyle w:val="Default"/>
        <w:jc w:val="both"/>
        <w:rPr>
          <w:sz w:val="20"/>
          <w:szCs w:val="20"/>
        </w:rPr>
      </w:pPr>
    </w:p>
    <w:p w:rsidR="00DC7E4D" w:rsidRDefault="00E229A3" w:rsidP="00DC7E4D">
      <w:pPr>
        <w:pStyle w:val="Default"/>
        <w:jc w:val="both"/>
        <w:rPr>
          <w:sz w:val="20"/>
          <w:szCs w:val="20"/>
        </w:rPr>
      </w:pPr>
      <w:r w:rsidRPr="00DC7E4D">
        <w:rPr>
          <w:b/>
          <w:bCs/>
          <w:sz w:val="20"/>
          <w:szCs w:val="20"/>
        </w:rPr>
        <w:t xml:space="preserve">Dato atto altresì che </w:t>
      </w:r>
      <w:r w:rsidRPr="00DC7E4D">
        <w:rPr>
          <w:sz w:val="20"/>
          <w:szCs w:val="20"/>
        </w:rPr>
        <w:t>per la fornitura di cui alla presente determinazione, il prodotto oggetto di acquisto non risulta presente nel mercato elettronico ad uso esclusivo delle pubbliche a</w:t>
      </w:r>
      <w:r w:rsidRPr="00DC7E4D">
        <w:rPr>
          <w:sz w:val="20"/>
          <w:szCs w:val="20"/>
        </w:rPr>
        <w:t>mministrazioni, dove gli acquirenti hanno la possibilità di comparare e scegliere tra prodotti offerti da una pluralità di venditori, acquistando quelli che meglio rispondono alle proprie esigenze e risultano economicamente più vantaggiosi;</w:t>
      </w:r>
    </w:p>
    <w:p w:rsidR="002E330A" w:rsidRDefault="00E229A3" w:rsidP="00DC7E4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 tal proposito</w:t>
      </w:r>
      <w:r>
        <w:rPr>
          <w:sz w:val="20"/>
          <w:szCs w:val="20"/>
        </w:rPr>
        <w:t xml:space="preserve"> è stata richiesta la disponibilità all’impresa Teicos srl per i seguenti servizi e le forniture richiesti:</w:t>
      </w:r>
    </w:p>
    <w:p w:rsidR="00DC7E4D" w:rsidRPr="00DC7E4D" w:rsidRDefault="00E229A3" w:rsidP="002E330A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DC7E4D">
        <w:rPr>
          <w:sz w:val="20"/>
          <w:szCs w:val="20"/>
        </w:rPr>
        <w:t>Copertura Wi-Fi della sala riunioni, ufficio del sindaco e la sala mostre con relativo cablaggio strutturato.</w:t>
      </w:r>
    </w:p>
    <w:p w:rsidR="0092340C" w:rsidRDefault="00E229A3" w:rsidP="002E330A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DC7E4D">
        <w:rPr>
          <w:sz w:val="20"/>
          <w:szCs w:val="20"/>
        </w:rPr>
        <w:t>Fornitura e formazione del personale s</w:t>
      </w:r>
      <w:r w:rsidRPr="00DC7E4D">
        <w:rPr>
          <w:sz w:val="20"/>
          <w:szCs w:val="20"/>
        </w:rPr>
        <w:t>ull’utilizzo del servizio Voip in Smart Working con PC e App per Smartphone.</w:t>
      </w:r>
    </w:p>
    <w:p w:rsidR="00DC7E4D" w:rsidRDefault="00E229A3" w:rsidP="00DC7E4D">
      <w:pPr>
        <w:pStyle w:val="Default"/>
        <w:jc w:val="both"/>
        <w:rPr>
          <w:sz w:val="20"/>
          <w:szCs w:val="20"/>
        </w:rPr>
      </w:pP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Visto </w:t>
      </w:r>
      <w:r>
        <w:rPr>
          <w:sz w:val="20"/>
          <w:szCs w:val="20"/>
        </w:rPr>
        <w:t xml:space="preserve">l’offerta acquisita al protocollo comunale in data 18/06/2021 con numero </w:t>
      </w:r>
      <w:bookmarkStart w:id="6" w:name="_GoBack"/>
      <w:r>
        <w:rPr>
          <w:sz w:val="20"/>
          <w:szCs w:val="20"/>
        </w:rPr>
        <w:t xml:space="preserve">10140 </w:t>
      </w:r>
      <w:bookmarkEnd w:id="6"/>
      <w:r>
        <w:rPr>
          <w:sz w:val="20"/>
          <w:szCs w:val="20"/>
        </w:rPr>
        <w:t>da TEICOS s.r.l. con sede in Via Bertolino, 20 – 26025 Pandino (Cr) P.IVA 01097040198, che ri</w:t>
      </w:r>
      <w:r>
        <w:rPr>
          <w:sz w:val="20"/>
          <w:szCs w:val="20"/>
        </w:rPr>
        <w:t xml:space="preserve">sulta meritevole di approvazione. </w:t>
      </w:r>
    </w:p>
    <w:p w:rsidR="00DC7E4D" w:rsidRDefault="00E229A3" w:rsidP="00DC7E4D">
      <w:pPr>
        <w:pStyle w:val="Default"/>
        <w:jc w:val="both"/>
        <w:rPr>
          <w:sz w:val="20"/>
          <w:szCs w:val="20"/>
        </w:rPr>
      </w:pPr>
    </w:p>
    <w:p w:rsidR="0092340C" w:rsidRPr="002E330A" w:rsidRDefault="00E229A3" w:rsidP="00DC7E4D">
      <w:pPr>
        <w:pStyle w:val="Default"/>
        <w:jc w:val="both"/>
        <w:rPr>
          <w:sz w:val="20"/>
          <w:szCs w:val="20"/>
        </w:rPr>
      </w:pPr>
      <w:r w:rsidRPr="002E330A">
        <w:rPr>
          <w:b/>
          <w:bCs/>
          <w:sz w:val="20"/>
          <w:szCs w:val="20"/>
        </w:rPr>
        <w:t xml:space="preserve">Rilevata </w:t>
      </w:r>
      <w:r w:rsidRPr="002E330A">
        <w:rPr>
          <w:sz w:val="20"/>
          <w:szCs w:val="20"/>
        </w:rPr>
        <w:t>la convenienza di procedere con i servizi e le forniture proposte, avvalendosi del fornitore TEICOS s.r.l. con sede in Via Bertolino, 20 – 26025 Pandino (Cr) P.IVA 01097040198, per la fornitura dei seguenti mate</w:t>
      </w:r>
      <w:r w:rsidRPr="002E330A">
        <w:rPr>
          <w:sz w:val="20"/>
          <w:szCs w:val="20"/>
        </w:rPr>
        <w:t xml:space="preserve">riali e servizi: </w:t>
      </w:r>
    </w:p>
    <w:p w:rsidR="002E330A" w:rsidRPr="002E330A" w:rsidRDefault="00E229A3" w:rsidP="002E330A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1 Licenza Premium Voip Quinquennale per reportistica chiamate telefoniche.</w:t>
      </w:r>
    </w:p>
    <w:p w:rsidR="002E330A" w:rsidRPr="002E330A" w:rsidRDefault="00E229A3" w:rsidP="002E330A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22 Licenze Voip Essential Quinquennali per PC/ Smartphone</w:t>
      </w:r>
    </w:p>
    <w:p w:rsidR="002E330A" w:rsidRPr="002E330A" w:rsidRDefault="00E229A3" w:rsidP="002E330A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3 Access Point Wi-Fi 6 CAMBIUM XV2-2, per copertura Wi-Fi Uff. Sindaco, Sala Affreschi e Sala Consigliare</w:t>
      </w:r>
      <w:r w:rsidRPr="002E330A">
        <w:rPr>
          <w:rFonts w:ascii="Arial" w:hAnsi="Arial" w:cs="Arial"/>
          <w:sz w:val="20"/>
        </w:rPr>
        <w:t>.</w:t>
      </w:r>
    </w:p>
    <w:p w:rsidR="002E330A" w:rsidRPr="002E330A" w:rsidRDefault="00E229A3" w:rsidP="002E330A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Materiale per cablaggio strutturato</w:t>
      </w:r>
    </w:p>
    <w:p w:rsidR="002E330A" w:rsidRPr="002E330A" w:rsidRDefault="00E229A3" w:rsidP="002E330A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Installazione e messa in servizio</w:t>
      </w:r>
    </w:p>
    <w:p w:rsidR="002E330A" w:rsidRPr="002E330A" w:rsidRDefault="00E229A3" w:rsidP="002E330A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Formazione del personale sulle funzioni più comunemente utilizzate</w:t>
      </w:r>
    </w:p>
    <w:p w:rsidR="0092340C" w:rsidRPr="002E330A" w:rsidRDefault="00E229A3" w:rsidP="002E330A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2E330A">
        <w:rPr>
          <w:sz w:val="20"/>
        </w:rPr>
        <w:t>Certificazioni necessarie.</w:t>
      </w:r>
    </w:p>
    <w:p w:rsidR="002E330A" w:rsidRPr="002E330A" w:rsidRDefault="00E229A3" w:rsidP="002E330A">
      <w:pPr>
        <w:pStyle w:val="Default"/>
        <w:ind w:left="360"/>
        <w:jc w:val="both"/>
        <w:rPr>
          <w:sz w:val="20"/>
          <w:szCs w:val="20"/>
        </w:rPr>
      </w:pPr>
    </w:p>
    <w:p w:rsidR="0092340C" w:rsidRPr="002E330A" w:rsidRDefault="00E229A3" w:rsidP="00DC7E4D">
      <w:pPr>
        <w:pStyle w:val="Default"/>
        <w:jc w:val="both"/>
        <w:rPr>
          <w:sz w:val="20"/>
          <w:szCs w:val="20"/>
        </w:rPr>
      </w:pPr>
      <w:r w:rsidRPr="002E330A">
        <w:rPr>
          <w:b/>
          <w:bCs/>
          <w:sz w:val="20"/>
          <w:szCs w:val="20"/>
        </w:rPr>
        <w:t xml:space="preserve">Tutto </w:t>
      </w:r>
      <w:r w:rsidRPr="002E330A">
        <w:rPr>
          <w:sz w:val="20"/>
          <w:szCs w:val="20"/>
        </w:rPr>
        <w:t>ciò comporta per l’ente una spesa pari ad € 6.860,00 (IVA 22% esclusa), pari ad eur</w:t>
      </w:r>
      <w:r w:rsidRPr="002E330A">
        <w:rPr>
          <w:sz w:val="20"/>
          <w:szCs w:val="20"/>
        </w:rPr>
        <w:t xml:space="preserve">o 8369,20, (iva 22% inclusa); </w:t>
      </w:r>
    </w:p>
    <w:p w:rsidR="002E330A" w:rsidRPr="002E330A" w:rsidRDefault="00E229A3" w:rsidP="00DC7E4D">
      <w:pPr>
        <w:pStyle w:val="Default"/>
        <w:jc w:val="both"/>
        <w:rPr>
          <w:sz w:val="20"/>
          <w:szCs w:val="20"/>
        </w:rPr>
      </w:pPr>
    </w:p>
    <w:p w:rsidR="00910AB1" w:rsidRPr="00910AB1" w:rsidRDefault="00E229A3" w:rsidP="00DC7E4D">
      <w:pPr>
        <w:pStyle w:val="Default"/>
        <w:jc w:val="both"/>
        <w:rPr>
          <w:sz w:val="20"/>
          <w:szCs w:val="20"/>
        </w:rPr>
      </w:pPr>
      <w:r w:rsidRPr="00910AB1">
        <w:rPr>
          <w:b/>
          <w:bCs/>
          <w:sz w:val="20"/>
          <w:szCs w:val="20"/>
        </w:rPr>
        <w:t xml:space="preserve">Dato atto </w:t>
      </w:r>
      <w:r w:rsidRPr="00910AB1">
        <w:rPr>
          <w:sz w:val="20"/>
          <w:szCs w:val="20"/>
        </w:rPr>
        <w:t>che il CIG assegnati all'appalto, richiesto da questo Ente ed attribuito dall'Autorità di Vigilanza sui contratti pubblici di Lavori, Servizi e Forniture è:  Z503236FC9</w:t>
      </w: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Ritenuto </w:t>
      </w:r>
      <w:r>
        <w:rPr>
          <w:sz w:val="20"/>
          <w:szCs w:val="20"/>
        </w:rPr>
        <w:t>che la suddetta offerta risulta esse</w:t>
      </w:r>
      <w:r>
        <w:rPr>
          <w:sz w:val="20"/>
          <w:szCs w:val="20"/>
        </w:rPr>
        <w:t xml:space="preserve">re congrua e meritevole di approvazione; </w:t>
      </w:r>
    </w:p>
    <w:p w:rsidR="00910AB1" w:rsidRDefault="00E229A3" w:rsidP="00DC7E4D">
      <w:pPr>
        <w:pStyle w:val="Default"/>
        <w:jc w:val="both"/>
        <w:rPr>
          <w:sz w:val="20"/>
          <w:szCs w:val="20"/>
        </w:rPr>
      </w:pPr>
    </w:p>
    <w:p w:rsidR="0092340C" w:rsidRDefault="00E229A3" w:rsidP="00DC7E4D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VISTI: </w:t>
      </w:r>
    </w:p>
    <w:p w:rsidR="00910AB1" w:rsidRDefault="00E229A3" w:rsidP="00DC7E4D">
      <w:pPr>
        <w:pStyle w:val="Default"/>
        <w:jc w:val="both"/>
        <w:rPr>
          <w:sz w:val="20"/>
          <w:szCs w:val="20"/>
        </w:rPr>
      </w:pP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lo Statuto comunale </w:t>
      </w: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decreto sindacale n.16/2020 di nomina del Responsabile dell’Area Opere Pubbliche geom. Tersilio Tonetti; </w:t>
      </w: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D. Lgs. 18 agosto 2000, n. 267, recante “Testo unico delle leggi </w:t>
      </w:r>
      <w:r>
        <w:rPr>
          <w:sz w:val="20"/>
          <w:szCs w:val="20"/>
        </w:rPr>
        <w:t xml:space="preserve">sull’ordinamento degli enti locali” e successive modificazioni; </w:t>
      </w: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il regolamento di contabilità approvato con deliberazione di Consiglio Comunale n°14 del 29/02/2016; </w:t>
      </w: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il regolamento sull’ordinamento degli uffici e dei servizi approvato con deliberazion</w:t>
      </w:r>
      <w:r>
        <w:rPr>
          <w:sz w:val="20"/>
          <w:szCs w:val="20"/>
        </w:rPr>
        <w:t xml:space="preserve">e di Giunta Comunale n. 194 in data 06/12/2010 e successive modifiche; </w:t>
      </w: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l’art. 9, c.1, lettera a) punto 2) del D. L. 1° luglio 2009, n. 78 relativo a provvedimenti anticrisi – tempestività dei pagamenti delle pubbliche amministrazioni; </w:t>
      </w: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VISTO </w:t>
      </w:r>
      <w:r>
        <w:rPr>
          <w:sz w:val="20"/>
          <w:szCs w:val="20"/>
        </w:rPr>
        <w:t>il regolame</w:t>
      </w:r>
      <w:r>
        <w:rPr>
          <w:sz w:val="20"/>
          <w:szCs w:val="20"/>
        </w:rPr>
        <w:t xml:space="preserve">nto di contabilità; </w:t>
      </w:r>
    </w:p>
    <w:p w:rsidR="0092340C" w:rsidRDefault="00E229A3" w:rsidP="00DC7E4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Esaminato quanto sopra esposto, </w:t>
      </w:r>
    </w:p>
    <w:p w:rsidR="00DC7E4D" w:rsidRDefault="00E229A3" w:rsidP="00DC7E4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DC7E4D" w:rsidRDefault="00E229A3" w:rsidP="00910AB1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 procedere </w:t>
      </w:r>
      <w:r>
        <w:rPr>
          <w:sz w:val="20"/>
          <w:szCs w:val="20"/>
        </w:rPr>
        <w:t xml:space="preserve">per le ragioni in narrativa esplicitate che qui si intendono integralmente riportate, con l’affidamento alla ditta TEICOS SRl per la fornitura del seguente servizio e materiale: </w:t>
      </w:r>
    </w:p>
    <w:p w:rsidR="00910AB1" w:rsidRPr="002E330A" w:rsidRDefault="00E229A3" w:rsidP="00910AB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1 Licenza Premium Voip Quinquennale per reportistica chiamate telefoniche.</w:t>
      </w:r>
    </w:p>
    <w:p w:rsidR="00910AB1" w:rsidRPr="002E330A" w:rsidRDefault="00E229A3" w:rsidP="00910AB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22 Licenze Voip Essential Quinquennali per PC/ Smartphone</w:t>
      </w:r>
    </w:p>
    <w:p w:rsidR="00910AB1" w:rsidRPr="002E330A" w:rsidRDefault="00E229A3" w:rsidP="00910AB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3 Access Point Wi-Fi 6 CAMBIUM XV2-2, per copertura Wi-Fi Uff. Sindaco, Sala Affreschi e Sala Consigliare.</w:t>
      </w:r>
    </w:p>
    <w:p w:rsidR="00910AB1" w:rsidRPr="002E330A" w:rsidRDefault="00E229A3" w:rsidP="00910AB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Materiale per ca</w:t>
      </w:r>
      <w:r w:rsidRPr="002E330A">
        <w:rPr>
          <w:rFonts w:ascii="Arial" w:hAnsi="Arial" w:cs="Arial"/>
          <w:sz w:val="20"/>
        </w:rPr>
        <w:t>blaggio strutturato</w:t>
      </w:r>
    </w:p>
    <w:p w:rsidR="00910AB1" w:rsidRPr="002E330A" w:rsidRDefault="00E229A3" w:rsidP="00910AB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Installazione e messa in servizio</w:t>
      </w:r>
    </w:p>
    <w:p w:rsidR="00910AB1" w:rsidRPr="002E330A" w:rsidRDefault="00E229A3" w:rsidP="00910AB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2E330A">
        <w:rPr>
          <w:rFonts w:ascii="Arial" w:hAnsi="Arial" w:cs="Arial"/>
          <w:sz w:val="20"/>
        </w:rPr>
        <w:t>Formazione del personale sulle funzioni più comunemente utilizzate</w:t>
      </w:r>
    </w:p>
    <w:p w:rsidR="00910AB1" w:rsidRPr="002E330A" w:rsidRDefault="00E229A3" w:rsidP="00910AB1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2E330A">
        <w:rPr>
          <w:sz w:val="20"/>
        </w:rPr>
        <w:t>Certificazioni necessarie.</w:t>
      </w:r>
    </w:p>
    <w:p w:rsidR="00910AB1" w:rsidRPr="002E330A" w:rsidRDefault="00E229A3" w:rsidP="00910AB1">
      <w:pPr>
        <w:pStyle w:val="Default"/>
        <w:ind w:left="360"/>
        <w:jc w:val="both"/>
        <w:rPr>
          <w:sz w:val="20"/>
          <w:szCs w:val="20"/>
        </w:rPr>
      </w:pPr>
    </w:p>
    <w:p w:rsidR="00DC7E4D" w:rsidRDefault="00E229A3" w:rsidP="00910AB1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 impegnare </w:t>
      </w:r>
      <w:r>
        <w:rPr>
          <w:sz w:val="20"/>
          <w:szCs w:val="20"/>
        </w:rPr>
        <w:t xml:space="preserve">la somma di € 8.369,20 (IVA 22% inclusa) a favore di TEICOS srl con sede in Via Bertolino, 20 </w:t>
      </w:r>
      <w:r>
        <w:rPr>
          <w:sz w:val="20"/>
          <w:szCs w:val="20"/>
        </w:rPr>
        <w:t xml:space="preserve">– 26025 Pandino (Cr) P.IVA 01097040198 come riportato nella seguente tabella: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168"/>
        <w:gridCol w:w="3168"/>
      </w:tblGrid>
      <w:tr w:rsidR="00DC7E4D" w:rsidTr="00910AB1">
        <w:trPr>
          <w:trHeight w:val="140"/>
        </w:trPr>
        <w:tc>
          <w:tcPr>
            <w:tcW w:w="3168" w:type="dxa"/>
          </w:tcPr>
          <w:p w:rsidR="00DC7E4D" w:rsidRDefault="00E229A3" w:rsidP="004144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</w:t>
            </w:r>
          </w:p>
        </w:tc>
        <w:tc>
          <w:tcPr>
            <w:tcW w:w="3168" w:type="dxa"/>
          </w:tcPr>
          <w:p w:rsidR="00DC7E4D" w:rsidRDefault="00E229A3" w:rsidP="004144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Bilancio</w:t>
            </w:r>
          </w:p>
        </w:tc>
        <w:tc>
          <w:tcPr>
            <w:tcW w:w="3168" w:type="dxa"/>
          </w:tcPr>
          <w:p w:rsidR="00DC7E4D" w:rsidRDefault="00E229A3" w:rsidP="004144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Capitolo</w:t>
            </w:r>
          </w:p>
        </w:tc>
      </w:tr>
      <w:tr w:rsidR="007A5948" w:rsidTr="00910AB1">
        <w:trPr>
          <w:trHeight w:val="144"/>
        </w:trPr>
        <w:tc>
          <w:tcPr>
            <w:tcW w:w="3168" w:type="dxa"/>
          </w:tcPr>
          <w:p w:rsidR="00DC7E4D" w:rsidRDefault="00E229A3" w:rsidP="004144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€ 8.369,20</w:t>
            </w:r>
          </w:p>
        </w:tc>
        <w:tc>
          <w:tcPr>
            <w:tcW w:w="3168" w:type="dxa"/>
          </w:tcPr>
          <w:p w:rsidR="00DC7E4D" w:rsidRDefault="00E229A3" w:rsidP="0041446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168" w:type="dxa"/>
          </w:tcPr>
          <w:p w:rsidR="00DC7E4D" w:rsidRDefault="00E229A3" w:rsidP="00910AB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01022.02.1503510</w:t>
            </w:r>
          </w:p>
          <w:p w:rsidR="007A5948" w:rsidRDefault="00E229A3" w:rsidP="00910AB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“Acquisto materiale informatico – Art. 112 DL 34/2020”</w:t>
            </w:r>
          </w:p>
        </w:tc>
      </w:tr>
    </w:tbl>
    <w:p w:rsidR="00A77BEF" w:rsidRDefault="00E229A3" w:rsidP="00A77BEF">
      <w:pPr>
        <w:pStyle w:val="Default"/>
      </w:pPr>
    </w:p>
    <w:p w:rsidR="00A77BEF" w:rsidRDefault="00E229A3" w:rsidP="00A77BEF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 dare atto: </w:t>
      </w:r>
    </w:p>
    <w:p w:rsid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>- Di non aver pattuito termini di pagamento d</w:t>
      </w:r>
      <w:r>
        <w:rPr>
          <w:sz w:val="20"/>
          <w:szCs w:val="20"/>
        </w:rPr>
        <w:t xml:space="preserve">ifferenti da quelli ordinariamente stabiliti dal D.Lgs 231/2002 (30 giorni ricevimento fattura); </w:t>
      </w:r>
    </w:p>
    <w:p w:rsid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>- Che l’appaltatore è tenuto, ai sensi dell’art. 3, comma 8, della Legge n. 136 del 13/08/2010, al rispetto della normativa in materia di tracciabilità dei fl</w:t>
      </w:r>
      <w:r>
        <w:rPr>
          <w:sz w:val="20"/>
          <w:szCs w:val="20"/>
        </w:rPr>
        <w:t xml:space="preserve">ussi finanziari. In caso di mancato rispetto della normativa citata, il presente provvedimento è da considerarsi nullo ai sensi dell’art. 1418 e seguenti del Codice Civile; </w:t>
      </w:r>
    </w:p>
    <w:p w:rsid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>- Che alla ditta esecutrice dovranno essere comunicati gli estremi del presente pr</w:t>
      </w:r>
      <w:r>
        <w:rPr>
          <w:sz w:val="20"/>
          <w:szCs w:val="20"/>
        </w:rPr>
        <w:t xml:space="preserve">ovvedimento unitamente al CIG (Codice Identificativo Gara), così come disposto dall’art. 191, comma 1, D.Lgs. </w:t>
      </w:r>
      <w:r>
        <w:rPr>
          <w:sz w:val="20"/>
          <w:szCs w:val="20"/>
        </w:rPr>
        <w:lastRenderedPageBreak/>
        <w:t>n. 267/2000, affinché la medesima all’interno della fattura o dell’idoneo documento fiscale relativo al pagamento della prestazione, oltre a menzi</w:t>
      </w:r>
      <w:r>
        <w:rPr>
          <w:sz w:val="20"/>
          <w:szCs w:val="20"/>
        </w:rPr>
        <w:t xml:space="preserve">onare tali dati inserisca: </w:t>
      </w:r>
    </w:p>
    <w:p w:rsid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conto corrente bancario o postale dedicato alle commesse pubbliche (nel rispetto della disciplina dettata dall’art. 3, comma 1 della L. n 136/2010); </w:t>
      </w:r>
    </w:p>
    <w:p w:rsid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>- La dicitura: “scissione dei pagamenti - art. 17 ter del D.P.R. N 633/19</w:t>
      </w:r>
      <w:r>
        <w:rPr>
          <w:sz w:val="20"/>
          <w:szCs w:val="20"/>
        </w:rPr>
        <w:t xml:space="preserve">72”; </w:t>
      </w:r>
    </w:p>
    <w:p w:rsid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>- Che l'appaltatore all'interno della fattura elettronica, che dovrà obbligatoriamente emettere ai fini del pagamento della presente fornitura, è tenuto ad inserire nell'elemento "Codice Destinatario" del tracciato della medesima il seguente codice u</w:t>
      </w:r>
      <w:r>
        <w:rPr>
          <w:sz w:val="20"/>
          <w:szCs w:val="20"/>
        </w:rPr>
        <w:t xml:space="preserve">nivoco ufficio, assegnato a tal fine dall'IPA a questa Amministrazione Comunale: UFPQ7J; </w:t>
      </w:r>
    </w:p>
    <w:p w:rsidR="00A77BEF" w:rsidRP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 w:rsidRPr="00A77BEF">
        <w:rPr>
          <w:sz w:val="20"/>
          <w:szCs w:val="20"/>
        </w:rPr>
        <w:t xml:space="preserve">- Che si procederà alle pubblicazioni di cui all’art. 23 c. 1 lett. b) del D.Lgs. 33/2013 e art. 1 c. 32 della L. 190/2012; </w:t>
      </w:r>
    </w:p>
    <w:p w:rsidR="00A77BEF" w:rsidRP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 w:rsidRPr="00A77BEF">
        <w:rPr>
          <w:sz w:val="20"/>
          <w:szCs w:val="20"/>
        </w:rPr>
        <w:t>- Che il presente provvedimento costituis</w:t>
      </w:r>
      <w:r w:rsidRPr="00A77BEF">
        <w:rPr>
          <w:sz w:val="20"/>
          <w:szCs w:val="20"/>
        </w:rPr>
        <w:t xml:space="preserve">ce già la determinazione a contrarre di cui all’art. 192 del D. Lgs 267/2000 e dell’art.32 c. 2 del D.Lgs. 50/2016. </w:t>
      </w:r>
    </w:p>
    <w:p w:rsidR="00A77BEF" w:rsidRP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>- Che il CIG assegnato all'appalto, richiesto da questo Ente ed attribuito dall'Autorità di Vigilanza sui contratti pubblici di Lavori, Ser</w:t>
      </w:r>
      <w:r>
        <w:rPr>
          <w:sz w:val="20"/>
          <w:szCs w:val="20"/>
        </w:rPr>
        <w:t>vizi e Forniture è: Z503236FC9;</w:t>
      </w:r>
    </w:p>
    <w:p w:rsid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>- Che il presente provvedimento diverrà esecutivo al momento dell’apposizione del visto di regolarità contabile attestante la copertura finanziaria della spesa prevista, ai sensi dell’art. 183, comma 7 del D.Lgs. n. 267/2000</w:t>
      </w:r>
      <w:r>
        <w:rPr>
          <w:sz w:val="20"/>
          <w:szCs w:val="20"/>
        </w:rPr>
        <w:t xml:space="preserve">; </w:t>
      </w:r>
    </w:p>
    <w:p w:rsid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>- Che ai sensi dell’art. 3 della Legge n. 241/1990 sul procedimento amministrativo, qualunque soggetto ritenga il presente atto amministrativo illegittimo e venga dallo stesso direttamente leso, può proporre ricorso innanzi al TAR – Sezione di Milano, a</w:t>
      </w:r>
      <w:r>
        <w:rPr>
          <w:sz w:val="20"/>
          <w:szCs w:val="20"/>
        </w:rPr>
        <w:t xml:space="preserve">l quale è possibile presentare i rilievi in merito alla legittimità del presente atto entro e non oltre 60 giorni dall’ultimo giorno di pubblicazione sull’Albo pretorio; </w:t>
      </w:r>
    </w:p>
    <w:p w:rsid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>- Che è stato accertato, che il programma dei pagamenti correlati all'adozione del pr</w:t>
      </w:r>
      <w:r>
        <w:rPr>
          <w:sz w:val="20"/>
          <w:szCs w:val="20"/>
        </w:rPr>
        <w:t xml:space="preserve">esente provvedimento risulta compatibile con i relativi stanziamenti di bilancio (sia per quanto concerne la gestione competenza/residui che la gestione di cassa) e con le regole di finanza pubblica; </w:t>
      </w:r>
    </w:p>
    <w:p w:rsid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>- Che riguardo la presente procedura di affidamento, ai</w:t>
      </w:r>
      <w:r>
        <w:rPr>
          <w:sz w:val="20"/>
          <w:szCs w:val="20"/>
        </w:rPr>
        <w:t xml:space="preserve"> sensi dell’art. 42 del D.Lgs. 50/2016, non sussiste alcun conflitto di interesse tra il personale della Stazione Appaltante intervenuto nello svolgimento della procedura di aggiudicazione e l’operatore economico a cui si sta affidando il servizio/fornitur</w:t>
      </w:r>
      <w:r>
        <w:rPr>
          <w:sz w:val="20"/>
          <w:szCs w:val="20"/>
        </w:rPr>
        <w:t xml:space="preserve">a/lavoro; </w:t>
      </w:r>
    </w:p>
    <w:p w:rsidR="00A77BEF" w:rsidRDefault="00E229A3" w:rsidP="00A77BEF">
      <w:pPr>
        <w:pStyle w:val="Default"/>
        <w:spacing w:after="25"/>
        <w:jc w:val="both"/>
        <w:rPr>
          <w:sz w:val="20"/>
          <w:szCs w:val="20"/>
        </w:rPr>
      </w:pPr>
      <w:r>
        <w:rPr>
          <w:sz w:val="20"/>
          <w:szCs w:val="20"/>
        </w:rPr>
        <w:t>- E di attestare, ai sensi dell’art. 147-bis del Decreto Legislativo 18 agosto 2000, n. 267, al fine del relativo parere di regolarità tecnica sulla presente proposta di determinazione, che la stessa è conforme ai principi di regolarità e corret</w:t>
      </w:r>
      <w:r>
        <w:rPr>
          <w:sz w:val="20"/>
          <w:szCs w:val="20"/>
        </w:rPr>
        <w:t xml:space="preserve">tezza dell’azione amministrativa; </w:t>
      </w:r>
    </w:p>
    <w:p w:rsidR="00A77BEF" w:rsidRDefault="00E229A3" w:rsidP="00A77BEF">
      <w:pPr>
        <w:pStyle w:val="Default"/>
        <w:numPr>
          <w:ilvl w:val="0"/>
          <w:numId w:val="10"/>
        </w:numPr>
        <w:spacing w:after="2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 trasmettere </w:t>
      </w:r>
      <w:r>
        <w:rPr>
          <w:sz w:val="20"/>
          <w:szCs w:val="20"/>
        </w:rPr>
        <w:t xml:space="preserve">il presente atto al responsabile per la Prevenzione della Corruzione e Trasparenza del Comune di Pandino. </w:t>
      </w:r>
    </w:p>
    <w:bookmarkEnd w:id="5"/>
    <w:p w:rsidR="00A65E62" w:rsidRPr="00DD66C4" w:rsidRDefault="00E229A3" w:rsidP="0092340C">
      <w:pPr>
        <w:pStyle w:val="Default"/>
      </w:pPr>
    </w:p>
    <w:p w:rsidR="00A65E62" w:rsidRDefault="00E229A3" w:rsidP="00CC0A6D">
      <w:pPr>
        <w:rPr>
          <w:caps/>
          <w:color w:val="000000"/>
          <w:szCs w:val="24"/>
        </w:rPr>
      </w:pPr>
    </w:p>
    <w:p w:rsidR="00FC56ED" w:rsidRDefault="00E229A3" w:rsidP="00A65E62">
      <w:pPr>
        <w:pStyle w:val="Titolo"/>
        <w:tabs>
          <w:tab w:val="left" w:pos="2127"/>
        </w:tabs>
        <w:jc w:val="left"/>
        <w:rPr>
          <w:caps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850"/>
      </w:tblGrid>
      <w:tr w:rsidR="00FC56ED" w:rsidRPr="00435A38" w:rsidTr="00435A38">
        <w:tc>
          <w:tcPr>
            <w:tcW w:w="4928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jc w:val="right"/>
              <w:rPr>
                <w:caps/>
                <w:color w:val="000000"/>
                <w:sz w:val="24"/>
                <w:szCs w:val="24"/>
              </w:rPr>
            </w:pPr>
            <w:r w:rsidRPr="00435A38">
              <w:rPr>
                <w:cap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04850" cy="704850"/>
                  <wp:effectExtent l="0" t="0" r="0" b="0"/>
                  <wp:docPr id="1" name="Immagine 1" descr="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rPr>
                <w:caps/>
                <w:color w:val="000000"/>
                <w:sz w:val="24"/>
                <w:szCs w:val="24"/>
              </w:rPr>
            </w:pPr>
          </w:p>
        </w:tc>
      </w:tr>
      <w:tr w:rsidR="00FC56ED" w:rsidRPr="00435A38" w:rsidTr="00435A38">
        <w:tc>
          <w:tcPr>
            <w:tcW w:w="4928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jc w:val="left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rPr>
                <w:caps/>
                <w:color w:val="000000"/>
                <w:sz w:val="24"/>
                <w:szCs w:val="24"/>
              </w:rPr>
            </w:pPr>
            <w:bookmarkStart w:id="7" w:name="titolo_tecnico"/>
            <w:r>
              <w:rPr>
                <w:caps/>
                <w:color w:val="000000"/>
                <w:sz w:val="24"/>
                <w:szCs w:val="24"/>
              </w:rPr>
              <w:t>IL RESPONSABILE DELL'AREA OPERE PUBBLICHE</w:t>
            </w:r>
            <w:bookmarkEnd w:id="7"/>
          </w:p>
        </w:tc>
      </w:tr>
      <w:tr w:rsidR="00FC56ED" w:rsidRPr="00435A38" w:rsidTr="00435A38">
        <w:tc>
          <w:tcPr>
            <w:tcW w:w="4928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jc w:val="left"/>
              <w:rPr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rPr>
                <w:b w:val="0"/>
                <w:caps/>
                <w:color w:val="000000"/>
                <w:sz w:val="24"/>
                <w:szCs w:val="24"/>
              </w:rPr>
            </w:pPr>
            <w:bookmarkStart w:id="8" w:name="firmato"/>
            <w:bookmarkEnd w:id="8"/>
            <w:r w:rsidRPr="00435A38">
              <w:rPr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bookmarkStart w:id="9" w:name="firma_tecnico"/>
            <w:r>
              <w:rPr>
                <w:b w:val="0"/>
                <w:caps/>
                <w:color w:val="000000"/>
                <w:sz w:val="24"/>
                <w:szCs w:val="24"/>
              </w:rPr>
              <w:t>Tersilio Ugo Tonetti</w:t>
            </w:r>
            <w:bookmarkEnd w:id="9"/>
          </w:p>
        </w:tc>
      </w:tr>
    </w:tbl>
    <w:p w:rsidR="00FC56ED" w:rsidRDefault="00E229A3" w:rsidP="00A65E62">
      <w:pPr>
        <w:pStyle w:val="Titolo"/>
        <w:tabs>
          <w:tab w:val="left" w:pos="2127"/>
        </w:tabs>
        <w:jc w:val="left"/>
        <w:rPr>
          <w:caps/>
          <w:color w:val="000000"/>
          <w:sz w:val="24"/>
          <w:szCs w:val="24"/>
        </w:rPr>
      </w:pPr>
    </w:p>
    <w:p w:rsidR="00FC56ED" w:rsidRDefault="00E229A3" w:rsidP="00A65E62">
      <w:pPr>
        <w:pStyle w:val="Titolo"/>
        <w:tabs>
          <w:tab w:val="left" w:pos="2127"/>
        </w:tabs>
        <w:jc w:val="left"/>
        <w:rPr>
          <w:caps/>
          <w:color w:val="000000"/>
          <w:sz w:val="24"/>
          <w:szCs w:val="24"/>
        </w:rPr>
      </w:pPr>
    </w:p>
    <w:p w:rsidR="00FC56ED" w:rsidRDefault="00E229A3" w:rsidP="00A65E62">
      <w:pPr>
        <w:pStyle w:val="Titolo"/>
        <w:tabs>
          <w:tab w:val="left" w:pos="2127"/>
        </w:tabs>
        <w:jc w:val="left"/>
        <w:rPr>
          <w:caps/>
          <w:color w:val="000000"/>
          <w:sz w:val="24"/>
          <w:szCs w:val="24"/>
        </w:rPr>
      </w:pPr>
    </w:p>
    <w:p w:rsidR="00FC56ED" w:rsidRDefault="00E229A3" w:rsidP="00FC56ED">
      <w:pPr>
        <w:pStyle w:val="Titolo"/>
        <w:tabs>
          <w:tab w:val="left" w:pos="2127"/>
        </w:tabs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VISTO DI COPERTURA FI</w:t>
      </w:r>
      <w:r>
        <w:rPr>
          <w:caps/>
          <w:color w:val="000000"/>
          <w:sz w:val="24"/>
          <w:szCs w:val="24"/>
        </w:rPr>
        <w:t xml:space="preserve">NANZIARIA </w:t>
      </w:r>
    </w:p>
    <w:p w:rsidR="00212B32" w:rsidRDefault="00E229A3" w:rsidP="00FC56ED">
      <w:pPr>
        <w:pStyle w:val="Titolo"/>
        <w:tabs>
          <w:tab w:val="left" w:pos="2127"/>
        </w:tabs>
        <w:rPr>
          <w:cap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1902"/>
        <w:gridCol w:w="3009"/>
      </w:tblGrid>
      <w:tr w:rsidR="000321DA" w:rsidRPr="00435A38" w:rsidTr="00435A38">
        <w:tc>
          <w:tcPr>
            <w:tcW w:w="2508" w:type="pct"/>
            <w:shd w:val="clear" w:color="auto" w:fill="auto"/>
          </w:tcPr>
          <w:p w:rsidR="000321DA" w:rsidRPr="00435A38" w:rsidRDefault="00E229A3" w:rsidP="00435A38">
            <w:pPr>
              <w:pStyle w:val="Titolo"/>
              <w:tabs>
                <w:tab w:val="left" w:pos="2127"/>
              </w:tabs>
              <w:rPr>
                <w:caps/>
                <w:color w:val="000000"/>
                <w:sz w:val="24"/>
                <w:szCs w:val="24"/>
              </w:rPr>
            </w:pPr>
            <w:r w:rsidRPr="00435A38">
              <w:rPr>
                <w:caps/>
                <w:color w:val="000000"/>
                <w:sz w:val="24"/>
                <w:szCs w:val="24"/>
              </w:rPr>
              <w:t>Num.   imp /acc</w:t>
            </w:r>
          </w:p>
        </w:tc>
        <w:tc>
          <w:tcPr>
            <w:tcW w:w="965" w:type="pct"/>
            <w:shd w:val="clear" w:color="auto" w:fill="auto"/>
          </w:tcPr>
          <w:p w:rsidR="000321DA" w:rsidRPr="00435A38" w:rsidRDefault="00E229A3" w:rsidP="00435A38">
            <w:pPr>
              <w:pStyle w:val="Titolo"/>
              <w:tabs>
                <w:tab w:val="left" w:pos="2127"/>
              </w:tabs>
              <w:rPr>
                <w:caps/>
                <w:color w:val="000000"/>
                <w:sz w:val="24"/>
                <w:szCs w:val="24"/>
              </w:rPr>
            </w:pPr>
            <w:r w:rsidRPr="00435A38">
              <w:rPr>
                <w:caps/>
                <w:color w:val="000000"/>
                <w:sz w:val="24"/>
                <w:szCs w:val="24"/>
              </w:rPr>
              <w:t>Anno</w:t>
            </w:r>
          </w:p>
        </w:tc>
        <w:tc>
          <w:tcPr>
            <w:tcW w:w="1527" w:type="pct"/>
            <w:shd w:val="clear" w:color="auto" w:fill="auto"/>
          </w:tcPr>
          <w:p w:rsidR="000321DA" w:rsidRPr="00435A38" w:rsidRDefault="00E229A3" w:rsidP="00435A38">
            <w:pPr>
              <w:pStyle w:val="Titolo"/>
              <w:tabs>
                <w:tab w:val="left" w:pos="2127"/>
              </w:tabs>
              <w:rPr>
                <w:caps/>
                <w:color w:val="000000"/>
                <w:sz w:val="24"/>
                <w:szCs w:val="24"/>
              </w:rPr>
            </w:pPr>
            <w:r w:rsidRPr="00435A38">
              <w:rPr>
                <w:caps/>
                <w:color w:val="000000"/>
                <w:sz w:val="24"/>
                <w:szCs w:val="24"/>
              </w:rPr>
              <w:t>IMPORTO</w:t>
            </w:r>
          </w:p>
        </w:tc>
      </w:tr>
      <w:tr w:rsidR="000321DA" w:rsidRPr="00435A38" w:rsidTr="00435A38">
        <w:tc>
          <w:tcPr>
            <w:tcW w:w="2508" w:type="pct"/>
            <w:shd w:val="clear" w:color="auto" w:fill="auto"/>
          </w:tcPr>
          <w:p w:rsidR="000321DA" w:rsidRPr="00435A38" w:rsidRDefault="00E229A3" w:rsidP="00435A38">
            <w:pPr>
              <w:pStyle w:val="Titolo"/>
              <w:tabs>
                <w:tab w:val="left" w:pos="2127"/>
              </w:tabs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57073</w:t>
            </w:r>
          </w:p>
        </w:tc>
        <w:tc>
          <w:tcPr>
            <w:tcW w:w="965" w:type="pct"/>
            <w:shd w:val="clear" w:color="auto" w:fill="auto"/>
          </w:tcPr>
          <w:p w:rsidR="000321DA" w:rsidRPr="00435A38" w:rsidRDefault="00E229A3" w:rsidP="00435A38">
            <w:pPr>
              <w:pStyle w:val="Titolo"/>
              <w:tabs>
                <w:tab w:val="left" w:pos="2127"/>
              </w:tabs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27" w:type="pct"/>
            <w:shd w:val="clear" w:color="auto" w:fill="auto"/>
          </w:tcPr>
          <w:p w:rsidR="000321DA" w:rsidRPr="00435A38" w:rsidRDefault="00E229A3" w:rsidP="00435A38">
            <w:pPr>
              <w:pStyle w:val="Titolo"/>
              <w:tabs>
                <w:tab w:val="left" w:pos="2127"/>
              </w:tabs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8.369,20</w:t>
            </w:r>
          </w:p>
        </w:tc>
      </w:tr>
    </w:tbl>
    <w:p w:rsidR="00FC56ED" w:rsidRDefault="00E229A3" w:rsidP="00FC56ED">
      <w:pPr>
        <w:pStyle w:val="Titolo"/>
        <w:tabs>
          <w:tab w:val="left" w:pos="2127"/>
        </w:tabs>
        <w:rPr>
          <w:caps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FC56ED" w:rsidRPr="00435A38" w:rsidTr="00435A38">
        <w:tc>
          <w:tcPr>
            <w:tcW w:w="4889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jc w:val="right"/>
              <w:rPr>
                <w:cap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04850" cy="704850"/>
                  <wp:effectExtent l="0" t="0" r="0" b="0"/>
                  <wp:docPr id="2" name="Immagine 2" descr="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jc w:val="left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FC56ED" w:rsidRPr="00435A38" w:rsidTr="00435A38">
        <w:tc>
          <w:tcPr>
            <w:tcW w:w="4889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jc w:val="left"/>
              <w:rPr>
                <w:caps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rPr>
                <w:caps/>
                <w:color w:val="000000"/>
                <w:sz w:val="24"/>
                <w:szCs w:val="24"/>
              </w:rPr>
            </w:pPr>
            <w:bookmarkStart w:id="10" w:name="titolo_contabile"/>
            <w:r>
              <w:rPr>
                <w:caps/>
                <w:color w:val="000000"/>
                <w:sz w:val="24"/>
                <w:szCs w:val="24"/>
              </w:rPr>
              <w:t>IL RESPONSABILE FINANZIARIO</w:t>
            </w:r>
            <w:bookmarkEnd w:id="10"/>
          </w:p>
        </w:tc>
      </w:tr>
      <w:tr w:rsidR="00FC56ED" w:rsidRPr="00435A38" w:rsidTr="00435A38">
        <w:tc>
          <w:tcPr>
            <w:tcW w:w="4889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jc w:val="left"/>
              <w:rPr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FC56ED" w:rsidRPr="00435A38" w:rsidRDefault="00E229A3" w:rsidP="00435A38">
            <w:pPr>
              <w:pStyle w:val="Titolo"/>
              <w:tabs>
                <w:tab w:val="left" w:pos="2127"/>
              </w:tabs>
              <w:rPr>
                <w:b w:val="0"/>
                <w:caps/>
                <w:color w:val="000000"/>
                <w:sz w:val="24"/>
                <w:szCs w:val="24"/>
              </w:rPr>
            </w:pPr>
            <w:bookmarkStart w:id="11" w:name="firmato1"/>
            <w:bookmarkEnd w:id="11"/>
            <w:r w:rsidRPr="00435A38">
              <w:rPr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bookmarkStart w:id="12" w:name="firma_contabile"/>
            <w:r>
              <w:rPr>
                <w:b w:val="0"/>
                <w:caps/>
                <w:color w:val="000000"/>
                <w:sz w:val="24"/>
                <w:szCs w:val="24"/>
              </w:rPr>
              <w:t>Dott.ssa Nadia Severina Fontana</w:t>
            </w:r>
            <w:bookmarkEnd w:id="12"/>
          </w:p>
        </w:tc>
      </w:tr>
    </w:tbl>
    <w:p w:rsidR="00FC56ED" w:rsidRDefault="00E229A3" w:rsidP="00FC56ED">
      <w:pPr>
        <w:pStyle w:val="Titolo"/>
        <w:tabs>
          <w:tab w:val="left" w:pos="2127"/>
        </w:tabs>
        <w:jc w:val="left"/>
        <w:rPr>
          <w:caps/>
          <w:color w:val="000000"/>
          <w:sz w:val="24"/>
          <w:szCs w:val="24"/>
        </w:rPr>
      </w:pPr>
    </w:p>
    <w:p w:rsidR="00DD66C4" w:rsidRPr="00CA1F2C" w:rsidRDefault="00E229A3" w:rsidP="00A65E62">
      <w:pPr>
        <w:pStyle w:val="Titolo"/>
        <w:tabs>
          <w:tab w:val="left" w:pos="2127"/>
        </w:tabs>
        <w:jc w:val="left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D66C4" w:rsidRPr="00435A38" w:rsidTr="00435A38">
        <w:tc>
          <w:tcPr>
            <w:tcW w:w="9778" w:type="dxa"/>
            <w:shd w:val="clear" w:color="auto" w:fill="auto"/>
          </w:tcPr>
          <w:p w:rsidR="00DD66C4" w:rsidRPr="00435A38" w:rsidRDefault="00E229A3" w:rsidP="00DD66C4">
            <w:pPr>
              <w:rPr>
                <w:b/>
                <w:szCs w:val="24"/>
              </w:rPr>
            </w:pPr>
            <w:r w:rsidRPr="00435A38">
              <w:rPr>
                <w:b/>
                <w:szCs w:val="24"/>
              </w:rPr>
              <w:t>Copia Conforme all’originale della presente determinazione viene trasmessa agli uffici :</w:t>
            </w:r>
          </w:p>
        </w:tc>
      </w:tr>
      <w:tr w:rsidR="00BB0F57" w:rsidRPr="00435A38" w:rsidTr="00435A38">
        <w:tc>
          <w:tcPr>
            <w:tcW w:w="9778" w:type="dxa"/>
            <w:shd w:val="clear" w:color="auto" w:fill="auto"/>
          </w:tcPr>
          <w:p w:rsidR="00BB0F57" w:rsidRPr="00435A38" w:rsidRDefault="00E229A3" w:rsidP="00DD66C4">
            <w:pPr>
              <w:rPr>
                <w:b/>
                <w:szCs w:val="24"/>
              </w:rPr>
            </w:pPr>
          </w:p>
        </w:tc>
      </w:tr>
    </w:tbl>
    <w:p w:rsidR="00FC56ED" w:rsidRDefault="00E229A3" w:rsidP="00DD66C4">
      <w:pPr>
        <w:pStyle w:val="Titolo"/>
        <w:tabs>
          <w:tab w:val="left" w:pos="2127"/>
        </w:tabs>
        <w:jc w:val="both"/>
        <w:rPr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D66C4" w:rsidRPr="00435A38" w:rsidTr="00435A38">
        <w:tc>
          <w:tcPr>
            <w:tcW w:w="9778" w:type="dxa"/>
            <w:shd w:val="clear" w:color="auto" w:fill="auto"/>
          </w:tcPr>
          <w:p w:rsidR="00DD66C4" w:rsidRPr="00435A38" w:rsidRDefault="00E229A3" w:rsidP="00435A38">
            <w:pPr>
              <w:pStyle w:val="Titolo"/>
              <w:tabs>
                <w:tab w:val="left" w:pos="2127"/>
              </w:tabs>
              <w:jc w:val="both"/>
              <w:rPr>
                <w:caps/>
                <w:color w:val="000000"/>
                <w:sz w:val="24"/>
                <w:szCs w:val="24"/>
              </w:rPr>
            </w:pPr>
          </w:p>
        </w:tc>
      </w:tr>
    </w:tbl>
    <w:p w:rsidR="00DD66C4" w:rsidRDefault="00E229A3" w:rsidP="00DD66C4">
      <w:pPr>
        <w:pStyle w:val="Titolo"/>
        <w:tabs>
          <w:tab w:val="left" w:pos="2127"/>
        </w:tabs>
        <w:jc w:val="both"/>
        <w:rPr>
          <w:caps/>
          <w:color w:val="000000"/>
          <w:sz w:val="24"/>
          <w:szCs w:val="24"/>
        </w:rPr>
      </w:pPr>
    </w:p>
    <w:p w:rsidR="00DD66C4" w:rsidRDefault="00E229A3" w:rsidP="00DD66C4">
      <w:pPr>
        <w:pStyle w:val="Titolo"/>
        <w:tabs>
          <w:tab w:val="left" w:pos="2127"/>
        </w:tabs>
        <w:rPr>
          <w:caps/>
          <w:color w:val="000000"/>
          <w:sz w:val="28"/>
          <w:szCs w:val="28"/>
        </w:rPr>
      </w:pPr>
    </w:p>
    <w:p w:rsidR="00DD66C4" w:rsidRPr="00DD66C4" w:rsidRDefault="00E229A3" w:rsidP="00DD66C4">
      <w:pPr>
        <w:pStyle w:val="Titolo"/>
        <w:tabs>
          <w:tab w:val="left" w:pos="2127"/>
        </w:tabs>
        <w:rPr>
          <w:caps/>
          <w:color w:val="000000"/>
          <w:sz w:val="28"/>
          <w:szCs w:val="28"/>
        </w:rPr>
      </w:pPr>
      <w:r w:rsidRPr="00DD66C4">
        <w:rPr>
          <w:caps/>
          <w:color w:val="000000"/>
          <w:sz w:val="28"/>
          <w:szCs w:val="28"/>
        </w:rPr>
        <w:t>CERTIFICATO DI PUBBLICA</w:t>
      </w:r>
      <w:r w:rsidRPr="00DD66C4">
        <w:rPr>
          <w:caps/>
          <w:color w:val="000000"/>
          <w:sz w:val="28"/>
          <w:szCs w:val="28"/>
        </w:rPr>
        <w:t>ZIONE</w:t>
      </w:r>
    </w:p>
    <w:p w:rsidR="00DD66C4" w:rsidRDefault="00E229A3" w:rsidP="00DD66C4">
      <w:pPr>
        <w:pStyle w:val="Titolo"/>
        <w:tabs>
          <w:tab w:val="left" w:pos="2127"/>
        </w:tabs>
        <w:jc w:val="both"/>
        <w:rPr>
          <w:caps/>
          <w:color w:val="000000"/>
          <w:sz w:val="24"/>
          <w:szCs w:val="24"/>
        </w:rPr>
      </w:pPr>
    </w:p>
    <w:p w:rsidR="00DD66C4" w:rsidRDefault="00E229A3" w:rsidP="00DD66C4">
      <w:pPr>
        <w:rPr>
          <w:szCs w:val="24"/>
        </w:rPr>
      </w:pPr>
      <w:r>
        <w:rPr>
          <w:szCs w:val="24"/>
        </w:rPr>
        <w:t xml:space="preserve">Si certifica che copia conforme della presente determinazione viene affissa all’albo pretorio a partire dal giorno </w:t>
      </w:r>
      <w:bookmarkStart w:id="13" w:name="data_inizio_pubblicazione"/>
      <w:r>
        <w:rPr>
          <w:szCs w:val="24"/>
        </w:rPr>
        <w:t>14/09/2021</w:t>
      </w:r>
      <w:bookmarkEnd w:id="13"/>
      <w:r>
        <w:rPr>
          <w:szCs w:val="24"/>
        </w:rPr>
        <w:t xml:space="preserve">  per 15 giorni consecutivi.</w:t>
      </w:r>
    </w:p>
    <w:p w:rsidR="00DD66C4" w:rsidRDefault="00E229A3" w:rsidP="00DD66C4">
      <w:pPr>
        <w:rPr>
          <w:szCs w:val="24"/>
        </w:rPr>
      </w:pPr>
    </w:p>
    <w:p w:rsidR="00DD66C4" w:rsidRDefault="00E229A3" w:rsidP="00DD66C4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F14307" w:rsidRPr="00435A38" w:rsidTr="00435A38">
        <w:tc>
          <w:tcPr>
            <w:tcW w:w="4889" w:type="dxa"/>
            <w:shd w:val="clear" w:color="auto" w:fill="auto"/>
          </w:tcPr>
          <w:p w:rsidR="00F14307" w:rsidRPr="00435A38" w:rsidRDefault="00E229A3" w:rsidP="00435A38">
            <w:pPr>
              <w:jc w:val="right"/>
              <w:rPr>
                <w:szCs w:val="24"/>
              </w:rPr>
            </w:pPr>
            <w:r w:rsidRPr="00435A38">
              <w:rPr>
                <w:noProof/>
                <w:szCs w:val="24"/>
              </w:rPr>
              <w:drawing>
                <wp:inline distT="0" distB="0" distL="0" distR="0">
                  <wp:extent cx="704850" cy="704850"/>
                  <wp:effectExtent l="0" t="0" r="0" b="0"/>
                  <wp:docPr id="3" name="Immagine 3" descr="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:rsidR="00F14307" w:rsidRPr="00435A38" w:rsidRDefault="00E229A3" w:rsidP="00435A38">
            <w:pPr>
              <w:jc w:val="center"/>
              <w:rPr>
                <w:b/>
                <w:szCs w:val="24"/>
              </w:rPr>
            </w:pPr>
          </w:p>
        </w:tc>
      </w:tr>
      <w:tr w:rsidR="00DD66C4" w:rsidRPr="00435A38" w:rsidTr="00435A38">
        <w:tc>
          <w:tcPr>
            <w:tcW w:w="4889" w:type="dxa"/>
            <w:shd w:val="clear" w:color="auto" w:fill="auto"/>
          </w:tcPr>
          <w:p w:rsidR="00DD66C4" w:rsidRPr="00435A38" w:rsidRDefault="00E229A3" w:rsidP="00DD66C4">
            <w:pPr>
              <w:rPr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DD66C4" w:rsidRPr="00435A38" w:rsidRDefault="00E229A3" w:rsidP="00435A38">
            <w:pPr>
              <w:jc w:val="center"/>
              <w:rPr>
                <w:b/>
                <w:szCs w:val="24"/>
              </w:rPr>
            </w:pPr>
            <w:bookmarkStart w:id="14" w:name="titolo_pubblicazione"/>
            <w:r w:rsidRPr="00435A38">
              <w:rPr>
                <w:b/>
                <w:szCs w:val="24"/>
              </w:rPr>
              <w:t>IL RESPONSABILE AREA AFFARI GENERALI</w:t>
            </w:r>
            <w:bookmarkEnd w:id="14"/>
          </w:p>
        </w:tc>
      </w:tr>
      <w:tr w:rsidR="00DD66C4" w:rsidRPr="00435A38" w:rsidTr="00435A38">
        <w:tc>
          <w:tcPr>
            <w:tcW w:w="4889" w:type="dxa"/>
            <w:shd w:val="clear" w:color="auto" w:fill="auto"/>
          </w:tcPr>
          <w:p w:rsidR="00DD66C4" w:rsidRPr="00435A38" w:rsidRDefault="00E229A3" w:rsidP="00DD66C4">
            <w:pPr>
              <w:rPr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DD66C4" w:rsidRPr="00435A38" w:rsidRDefault="00E229A3" w:rsidP="00435A38">
            <w:pPr>
              <w:jc w:val="center"/>
              <w:rPr>
                <w:szCs w:val="24"/>
              </w:rPr>
            </w:pPr>
            <w:bookmarkStart w:id="15" w:name="firmato2"/>
            <w:bookmarkEnd w:id="15"/>
            <w:r w:rsidRPr="00435A38">
              <w:rPr>
                <w:szCs w:val="24"/>
              </w:rPr>
              <w:t xml:space="preserve"> </w:t>
            </w:r>
            <w:bookmarkStart w:id="16" w:name="firma_pubblicazione"/>
            <w:r w:rsidRPr="00435A38">
              <w:rPr>
                <w:szCs w:val="24"/>
              </w:rPr>
              <w:t>Manzoni Margherita Maria</w:t>
            </w:r>
            <w:bookmarkEnd w:id="16"/>
          </w:p>
        </w:tc>
      </w:tr>
    </w:tbl>
    <w:p w:rsidR="00DD66C4" w:rsidRDefault="00E229A3" w:rsidP="00DF589E"/>
    <w:p w:rsidR="00DF589E" w:rsidRDefault="00E229A3" w:rsidP="00DF589E">
      <w:pPr>
        <w:keepLines/>
        <w:autoSpaceDE w:val="0"/>
        <w:autoSpaceDN w:val="0"/>
        <w:adjustRightInd w:val="0"/>
        <w:spacing w:line="240" w:lineRule="atLeas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_____________________</w:t>
      </w:r>
      <w:r>
        <w:rPr>
          <w:bCs/>
          <w:color w:val="000000"/>
          <w:szCs w:val="24"/>
        </w:rPr>
        <w:t>___________________________________________________________</w:t>
      </w:r>
    </w:p>
    <w:p w:rsidR="00DF589E" w:rsidRDefault="00E229A3" w:rsidP="00DF589E">
      <w:pPr>
        <w:keepLines/>
        <w:autoSpaceDE w:val="0"/>
        <w:autoSpaceDN w:val="0"/>
        <w:adjustRightInd w:val="0"/>
        <w:spacing w:line="240" w:lineRule="atLeast"/>
        <w:rPr>
          <w:bCs/>
          <w:color w:val="000000"/>
          <w:szCs w:val="24"/>
        </w:rPr>
      </w:pPr>
    </w:p>
    <w:p w:rsidR="00DF589E" w:rsidRDefault="00E229A3" w:rsidP="00DF589E">
      <w:pPr>
        <w:keepLines/>
        <w:autoSpaceDE w:val="0"/>
        <w:autoSpaceDN w:val="0"/>
        <w:adjustRightInd w:val="0"/>
        <w:spacing w:line="240" w:lineRule="atLeast"/>
        <w:rPr>
          <w:bCs/>
          <w:color w:val="000000"/>
          <w:szCs w:val="24"/>
        </w:rPr>
      </w:pPr>
      <w:bookmarkStart w:id="17" w:name="testo_copia"/>
      <w:r>
        <w:rPr>
          <w:bCs/>
          <w:color w:val="000000"/>
          <w:szCs w:val="24"/>
        </w:rPr>
        <w:t xml:space="preserve">  </w:t>
      </w:r>
      <w:bookmarkEnd w:id="17"/>
      <w:r>
        <w:rPr>
          <w:bCs/>
          <w:color w:val="000000"/>
          <w:szCs w:val="24"/>
        </w:rPr>
        <w:t xml:space="preserve"> </w:t>
      </w:r>
    </w:p>
    <w:p w:rsidR="00DF589E" w:rsidRDefault="00E229A3" w:rsidP="00DF589E">
      <w:pPr>
        <w:keepLines/>
        <w:autoSpaceDE w:val="0"/>
        <w:autoSpaceDN w:val="0"/>
        <w:adjustRightInd w:val="0"/>
        <w:spacing w:line="240" w:lineRule="atLeast"/>
        <w:rPr>
          <w:bCs/>
          <w:color w:val="000000"/>
          <w:szCs w:val="24"/>
        </w:rPr>
      </w:pPr>
    </w:p>
    <w:tbl>
      <w:tblPr>
        <w:tblW w:w="97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4785"/>
      </w:tblGrid>
      <w:tr w:rsidR="00DF589E" w:rsidRPr="00435A38" w:rsidTr="00435A38">
        <w:tc>
          <w:tcPr>
            <w:tcW w:w="4962" w:type="dxa"/>
            <w:vMerge w:val="restart"/>
            <w:shd w:val="clear" w:color="auto" w:fill="auto"/>
          </w:tcPr>
          <w:p w:rsidR="00DF589E" w:rsidRPr="00435A38" w:rsidRDefault="00E229A3" w:rsidP="00435A38">
            <w:pPr>
              <w:keepLines/>
              <w:autoSpaceDE w:val="0"/>
              <w:autoSpaceDN w:val="0"/>
              <w:adjustRightInd w:val="0"/>
              <w:spacing w:line="240" w:lineRule="atLeast"/>
              <w:rPr>
                <w:b/>
                <w:bCs/>
                <w:color w:val="000000"/>
                <w:szCs w:val="24"/>
              </w:rPr>
            </w:pPr>
            <w:bookmarkStart w:id="18" w:name="luogo_copia"/>
            <w:bookmarkEnd w:id="18"/>
            <w:r w:rsidRPr="00435A38">
              <w:rPr>
                <w:bCs/>
                <w:color w:val="000000"/>
                <w:szCs w:val="24"/>
              </w:rPr>
              <w:t xml:space="preserve">   </w:t>
            </w:r>
            <w:bookmarkStart w:id="19" w:name="Data_Copia"/>
            <w:bookmarkEnd w:id="19"/>
          </w:p>
        </w:tc>
        <w:tc>
          <w:tcPr>
            <w:tcW w:w="4785" w:type="dxa"/>
            <w:shd w:val="clear" w:color="auto" w:fill="auto"/>
          </w:tcPr>
          <w:p w:rsidR="00DF589E" w:rsidRPr="00435A38" w:rsidRDefault="00E229A3" w:rsidP="00435A38">
            <w:pPr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szCs w:val="24"/>
              </w:rPr>
            </w:pPr>
            <w:bookmarkStart w:id="20" w:name="CopiaTitolo"/>
            <w:bookmarkEnd w:id="20"/>
          </w:p>
        </w:tc>
      </w:tr>
      <w:tr w:rsidR="00DF589E" w:rsidRPr="00435A38" w:rsidTr="00435A38">
        <w:tc>
          <w:tcPr>
            <w:tcW w:w="4962" w:type="dxa"/>
            <w:vMerge/>
            <w:shd w:val="clear" w:color="auto" w:fill="auto"/>
            <w:vAlign w:val="center"/>
          </w:tcPr>
          <w:p w:rsidR="00DF589E" w:rsidRPr="00435A38" w:rsidRDefault="00E229A3" w:rsidP="00DF589E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DF589E" w:rsidRPr="00435A38" w:rsidRDefault="00E229A3" w:rsidP="00435A38">
            <w:pPr>
              <w:keepLines/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color w:val="000000"/>
                <w:szCs w:val="24"/>
              </w:rPr>
            </w:pPr>
            <w:bookmarkStart w:id="21" w:name="FirmaCopia"/>
            <w:bookmarkEnd w:id="21"/>
          </w:p>
        </w:tc>
      </w:tr>
    </w:tbl>
    <w:p w:rsidR="00DF589E" w:rsidRDefault="00E229A3" w:rsidP="00DF589E">
      <w:pPr>
        <w:keepLines/>
        <w:autoSpaceDE w:val="0"/>
        <w:autoSpaceDN w:val="0"/>
        <w:adjustRightInd w:val="0"/>
        <w:spacing w:line="240" w:lineRule="atLeast"/>
      </w:pPr>
    </w:p>
    <w:p w:rsidR="00DF589E" w:rsidRPr="00DD66C4" w:rsidRDefault="00E229A3" w:rsidP="00DF589E"/>
    <w:sectPr w:rsidR="00DF589E" w:rsidRPr="00DD6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7462E"/>
    <w:multiLevelType w:val="hybridMultilevel"/>
    <w:tmpl w:val="20361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97E7D"/>
    <w:multiLevelType w:val="hybridMultilevel"/>
    <w:tmpl w:val="6C0C767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538890"/>
    <w:multiLevelType w:val="hybridMultilevel"/>
    <w:tmpl w:val="5ED2D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807F9"/>
    <w:multiLevelType w:val="hybridMultilevel"/>
    <w:tmpl w:val="362A6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807FA"/>
    <w:multiLevelType w:val="hybridMultilevel"/>
    <w:tmpl w:val="20361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807FB"/>
    <w:multiLevelType w:val="hybridMultilevel"/>
    <w:tmpl w:val="362A6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807FC"/>
    <w:multiLevelType w:val="hybridMultilevel"/>
    <w:tmpl w:val="6C0C767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807FD"/>
    <w:multiLevelType w:val="hybridMultilevel"/>
    <w:tmpl w:val="20361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807FE"/>
    <w:multiLevelType w:val="hybridMultilevel"/>
    <w:tmpl w:val="362A6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807FF"/>
    <w:multiLevelType w:val="hybridMultilevel"/>
    <w:tmpl w:val="6C0C767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2C"/>
    <w:rsid w:val="00E2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6FFBB4-E364-4E6C-9DC2-AF5AEB74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FA7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0000FF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4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color w:val="00008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styleId="Corpotesto">
    <w:name w:val="Body Text"/>
    <w:basedOn w:val="Normale"/>
    <w:pPr>
      <w:autoSpaceDE w:val="0"/>
      <w:autoSpaceDN w:val="0"/>
      <w:adjustRightInd w:val="0"/>
      <w:spacing w:line="240" w:lineRule="atLeast"/>
    </w:pPr>
    <w:rPr>
      <w:color w:val="000000"/>
      <w:szCs w:val="24"/>
    </w:rPr>
  </w:style>
  <w:style w:type="paragraph" w:customStyle="1" w:styleId="PlainText">
    <w:name w:val="Plain Text"/>
    <w:basedOn w:val="Normale"/>
    <w:rsid w:val="00C26C3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styleId="Collegamentoipertestuale">
    <w:name w:val="Hyperlink"/>
    <w:rsid w:val="00C26C37"/>
    <w:rPr>
      <w:color w:val="0000FF"/>
      <w:u w:val="single"/>
    </w:rPr>
  </w:style>
  <w:style w:type="table" w:styleId="Grigliatabella">
    <w:name w:val="Table Grid"/>
    <w:basedOn w:val="Tabellanormale"/>
    <w:rsid w:val="00FC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86197E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BB0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Comuni\pandino\pandino_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pandino_modello</Template>
  <TotalTime>0</TotalTime>
  <Pages>4</Pages>
  <Words>1310</Words>
  <Characters>7471</Characters>
  <Application>Microsoft Office Word</Application>
  <DocSecurity>4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Comune :</vt:lpstr>
    </vt:vector>
  </TitlesOfParts>
  <Company>Saga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Comune :</dc:title>
  <dc:subject/>
  <dc:creator>mvertua</dc:creator>
  <cp:keywords/>
  <dc:description/>
  <cp:lastModifiedBy>Luigi Vivani</cp:lastModifiedBy>
  <cp:revision>2</cp:revision>
  <cp:lastPrinted>2003-02-12T10:41:00Z</cp:lastPrinted>
  <dcterms:created xsi:type="dcterms:W3CDTF">2021-11-29T08:58:00Z</dcterms:created>
  <dcterms:modified xsi:type="dcterms:W3CDTF">2021-11-29T08:58:00Z</dcterms:modified>
</cp:coreProperties>
</file>